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78" w:rsidRPr="00AA413E" w:rsidRDefault="00A61A78" w:rsidP="00B85C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B85C6A" w:rsidRDefault="002838FB" w:rsidP="00990B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главы сельского поселения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A61A78" w:rsidRPr="00AA413E">
        <w:rPr>
          <w:rFonts w:ascii="Times New Roman" w:eastAsia="Times New Roman" w:hAnsi="Times New Roman" w:cs="Times New Roman"/>
          <w:sz w:val="28"/>
          <w:szCs w:val="28"/>
        </w:rPr>
        <w:t xml:space="preserve">о проделанной работе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0F1344" w:rsidRPr="00AA413E" w:rsidRDefault="000F1344" w:rsidP="00990B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Подводя итоги ушедшего года, постараюсь остановиться на основных делах и программах, над которыми работала администрация.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ОБЩИЕ СВЕДЕНИЯ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Территория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Казанчинского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занимает 18664 га. В состав поселения входит с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тарые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и 8 деревень. 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На 1 января 201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года численность населения нашего сельсовета составила 1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080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B1616B">
        <w:rPr>
          <w:rFonts w:ascii="Times New Roman" w:eastAsia="Times New Roman" w:hAnsi="Times New Roman" w:cs="Times New Roman"/>
          <w:sz w:val="28"/>
          <w:szCs w:val="28"/>
        </w:rPr>
        <w:t>За прошедший год</w:t>
      </w:r>
    </w:p>
    <w:p w:rsidR="002838FB" w:rsidRPr="00AA413E" w:rsidRDefault="0063523E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родили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сь -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5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38FB" w:rsidRPr="00AA413E" w:rsidRDefault="003A2926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умерло –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proofErr w:type="gramStart"/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прибыло 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человек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2838FB" w:rsidRPr="00AA413E" w:rsidRDefault="0096438C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убыло - 26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proofErr w:type="gramStart"/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1616B" w:rsidRPr="00AA413E" w:rsidRDefault="002838FB" w:rsidP="00BD7D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Анализируя демографическую ситуацию в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Казанчинском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се</w:t>
      </w:r>
      <w:r w:rsidR="00AA4628" w:rsidRPr="00AA413E">
        <w:rPr>
          <w:rFonts w:ascii="Times New Roman" w:eastAsia="Times New Roman" w:hAnsi="Times New Roman" w:cs="Times New Roman"/>
          <w:sz w:val="28"/>
          <w:szCs w:val="28"/>
        </w:rPr>
        <w:t xml:space="preserve">льском поселении можно отметить, что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население с каждым годом уменьшается.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АДМИНИСТРАЦИИ СЕЛЬСКОГО ПОСЕЛЕНИЯ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Общая численность работников администрации поселения составляет 5человек.</w:t>
      </w:r>
    </w:p>
    <w:p w:rsidR="002838FB" w:rsidRDefault="00AA413E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>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региональными правовыми актами.</w:t>
      </w:r>
    </w:p>
    <w:p w:rsidR="00AA413E" w:rsidRPr="00AA413E" w:rsidRDefault="00AA413E" w:rsidP="00AA413E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Принято  Постановлений Главы -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72</w:t>
      </w:r>
    </w:p>
    <w:p w:rsidR="00AA413E" w:rsidRPr="00AA413E" w:rsidRDefault="00AA413E" w:rsidP="00AA413E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Принято распоряжений Главы -</w:t>
      </w:r>
      <w:r w:rsidR="0096438C">
        <w:rPr>
          <w:rFonts w:ascii="Times New Roman" w:hAnsi="Times New Roman" w:cs="Times New Roman"/>
          <w:sz w:val="28"/>
          <w:szCs w:val="28"/>
        </w:rPr>
        <w:t>28</w:t>
      </w:r>
    </w:p>
    <w:p w:rsidR="00AA413E" w:rsidRPr="00AA413E" w:rsidRDefault="00AA413E" w:rsidP="00AA413E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Совершено -</w:t>
      </w:r>
      <w:r w:rsidR="0096438C">
        <w:rPr>
          <w:rFonts w:ascii="Times New Roman" w:hAnsi="Times New Roman" w:cs="Times New Roman"/>
          <w:sz w:val="28"/>
          <w:szCs w:val="28"/>
        </w:rPr>
        <w:t>2</w:t>
      </w:r>
      <w:r w:rsidR="007B69F1">
        <w:rPr>
          <w:rFonts w:ascii="Times New Roman" w:hAnsi="Times New Roman" w:cs="Times New Roman"/>
          <w:sz w:val="28"/>
          <w:szCs w:val="28"/>
        </w:rPr>
        <w:t>7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нотариальных действий на сумму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6438C">
        <w:rPr>
          <w:rFonts w:ascii="Times New Roman" w:hAnsi="Times New Roman" w:cs="Times New Roman"/>
          <w:sz w:val="28"/>
          <w:szCs w:val="28"/>
        </w:rPr>
        <w:t>750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важнейших показателей эффективности работы Администрации является устойчивая, хорошо налаженная обратная связь с жителями поселения. 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За истекший год в администрацию поступило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письменных обращений, на личном приёме главой СП принято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 xml:space="preserve">более 50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 xml:space="preserve"> Выдано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1090</w:t>
      </w:r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 xml:space="preserve"> справок, выписок из </w:t>
      </w:r>
      <w:proofErr w:type="spellStart"/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 xml:space="preserve"> книг.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Анализ характера поступивших обращений показал, что чаще всего в обращениях граждан поднимались земельные вопросы, вопросы жилищно-коммунального хозяйства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6438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96438C">
        <w:rPr>
          <w:rFonts w:ascii="Times New Roman" w:eastAsia="Times New Roman" w:hAnsi="Times New Roman" w:cs="Times New Roman"/>
          <w:sz w:val="28"/>
          <w:szCs w:val="28"/>
        </w:rPr>
        <w:t>дорога, освещение)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, улучшения жилищных условий и социального обеспечения населения.</w:t>
      </w: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</w:t>
      </w:r>
    </w:p>
    <w:p w:rsidR="00AA413E" w:rsidRPr="00AA413E" w:rsidRDefault="00CD2A4F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sz w:val="28"/>
          <w:szCs w:val="28"/>
        </w:rPr>
        <w:t xml:space="preserve">По населенным пунктам проведено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D2A4F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CD2A4F">
        <w:rPr>
          <w:rFonts w:ascii="Times New Roman" w:eastAsia="Times New Roman" w:hAnsi="Times New Roman" w:cs="Times New Roman"/>
          <w:sz w:val="28"/>
          <w:szCs w:val="28"/>
        </w:rPr>
        <w:t>граждан, на которых рассмотрены вопрос о соблюдении пожарной безопасности</w:t>
      </w:r>
      <w:proofErr w:type="gramStart"/>
      <w:r w:rsidRPr="00CD2A4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D2A4F">
        <w:rPr>
          <w:rFonts w:ascii="Times New Roman" w:eastAsia="Times New Roman" w:hAnsi="Times New Roman" w:cs="Times New Roman"/>
          <w:sz w:val="28"/>
          <w:szCs w:val="28"/>
        </w:rPr>
        <w:t xml:space="preserve"> выпас скота  и другие вопросы местного значения (благоустройства, правопорядка, ведения личного подсобного хозяйства граждан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, по проектам «Реальные дела», «ППМИ»)</w:t>
      </w:r>
      <w:r w:rsidRPr="00CD2A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Ведется воинский учет военнообязанных граждан, пребывающих в запасе, и граждан, подлежащих призыву на военную службу в Вооруженных силах Российской Федерации. </w:t>
      </w: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воинском учете состоят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272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человек, в т.ч.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призывников.</w:t>
      </w:r>
    </w:p>
    <w:p w:rsidR="000F1344" w:rsidRDefault="000F1344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F1344" w:rsidRDefault="000F1344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A413E" w:rsidRPr="00AA413E" w:rsidRDefault="00AA413E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РАБОТА СОВЕТА ДЕПУТАТОВ</w:t>
      </w:r>
    </w:p>
    <w:p w:rsidR="002838FB" w:rsidRPr="00AA413E" w:rsidRDefault="002838FB" w:rsidP="00B85C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Продолжает свою работу представительный орган местного самоуправления – Совет депутатов сельского поселения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сельсовет.</w:t>
      </w:r>
    </w:p>
    <w:p w:rsidR="00CD2A4F" w:rsidRPr="00AA413E" w:rsidRDefault="00A61A78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За отчётный период проведено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заседаний Совета депутатов. На прове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 xml:space="preserve">дённых заседаниях было принято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39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решений. </w:t>
      </w:r>
    </w:p>
    <w:p w:rsidR="002838FB" w:rsidRPr="00CD2A4F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СТАРОСТ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частью сельской жизни является работа старост. Сегодня старосты работают в </w:t>
      </w:r>
      <w:r w:rsidR="00A61A78" w:rsidRPr="00AA41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пунктах нашего поселения.</w:t>
      </w:r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Альяги</w:t>
      </w:r>
      <w:proofErr w:type="gramStart"/>
      <w:r w:rsidR="00192989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гатин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Кадир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Урманкуль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Гайнетдинов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Марсель, Башкортостан –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Суфиянова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Гульназ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>, Новая Кара –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Хазиахметова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Раушания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, Старая Кара  -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Гарифуллин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Данис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, Михайловка – </w:t>
      </w:r>
      <w:proofErr w:type="spellStart"/>
      <w:r w:rsidR="00192989">
        <w:rPr>
          <w:rFonts w:ascii="Times New Roman" w:eastAsia="Times New Roman" w:hAnsi="Times New Roman" w:cs="Times New Roman"/>
          <w:sz w:val="28"/>
          <w:szCs w:val="28"/>
        </w:rPr>
        <w:t>Мездрина</w:t>
      </w:r>
      <w:proofErr w:type="spellEnd"/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Любовь.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 круг их обязанностей 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входят достаточно много вопросов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, а главное – информирование главы сельского поселения о том, что происходит на территории населенных пунктов, и людей </w:t>
      </w:r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о работе муниципальной власти.</w:t>
      </w: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Старосты сел занимаются вопросами благоустройства, ГО и ЧС, выдачей характеристик своим односельчанам. Ведут работу весной по уборке и облагораживанию сельских кладбищ. Всеми силами стараются поддерживать правопорядок в селе.</w:t>
      </w:r>
    </w:p>
    <w:p w:rsidR="000F1344" w:rsidRPr="00CD2A4F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СОЦИАЛЬНАЯ ПОДДЕРЖКА НАСЕЛЕНИЯ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       Стараемся особое внимание уделить старшим поколениям, нашим ветеранам  войны и труда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К сожалению, с каждым годом живых свидетелей славной истории становится все меньше. На сегодняшний день в нашем поселении проживают: 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- 1 ветеран ВО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>Гайсин Малик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) ;</w:t>
      </w:r>
      <w:r>
        <w:rPr>
          <w:rFonts w:ascii="Times New Roman" w:eastAsia="Times New Roman" w:hAnsi="Times New Roman" w:cs="Times New Roman"/>
          <w:sz w:val="28"/>
          <w:szCs w:val="28"/>
        </w:rPr>
        <w:t>- 5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труженика тыла;-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вдов участников;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инвалиды с детства, член семьи участника ВОВ.</w:t>
      </w:r>
    </w:p>
    <w:p w:rsidR="000F1344" w:rsidRDefault="000F1344" w:rsidP="000F1344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 xml:space="preserve">Отметили 90 </w:t>
      </w:r>
      <w:proofErr w:type="spellStart"/>
      <w:r w:rsidRPr="00AA413E">
        <w:rPr>
          <w:rFonts w:ascii="Times New Roman" w:hAnsi="Times New Roman" w:cs="Times New Roman"/>
          <w:sz w:val="28"/>
          <w:szCs w:val="28"/>
        </w:rPr>
        <w:t>лети</w:t>
      </w:r>
      <w:proofErr w:type="gramStart"/>
      <w:r w:rsidRPr="00AA413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A413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A4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Ахматшиной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Фагимы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Шараповны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ей </w:t>
      </w:r>
      <w:r w:rsidRPr="00AA413E">
        <w:rPr>
          <w:rFonts w:ascii="Times New Roman" w:hAnsi="Times New Roman" w:cs="Times New Roman"/>
          <w:sz w:val="28"/>
          <w:szCs w:val="28"/>
        </w:rPr>
        <w:t>вруч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AA413E">
        <w:rPr>
          <w:rFonts w:ascii="Times New Roman" w:hAnsi="Times New Roman" w:cs="Times New Roman"/>
          <w:sz w:val="28"/>
          <w:szCs w:val="28"/>
        </w:rPr>
        <w:t xml:space="preserve"> поздравление Президента РФ , МР </w:t>
      </w:r>
      <w:proofErr w:type="spellStart"/>
      <w:r w:rsidRPr="00AA413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AA413E">
        <w:rPr>
          <w:rFonts w:ascii="Times New Roman" w:hAnsi="Times New Roman" w:cs="Times New Roman"/>
          <w:sz w:val="28"/>
          <w:szCs w:val="28"/>
        </w:rPr>
        <w:t xml:space="preserve"> район , и ценный подарок от администрации сельского поселения.</w:t>
      </w:r>
      <w:r w:rsidRPr="00AA413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Так же отметили 50 и 60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супружеской жизни, это супружеские пары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Исламовы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Равил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Занфира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Султановы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Ансар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Рафида.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уделяется социальной поддержке населения. 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Все категории  граждан,  нуждающиеся в помощи состоят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 учете в администрации сельского поселения. Так на данный момент, в поселении имеются семьи, состоящие на учете в органах социальной защиты, органах опеки и попечительства, комиссии по делам несовершеннолетних и защите их прав. Среди них: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- 9 одиноких семьи;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неблагополучных семей с детьми;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- 14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многодетных семей.</w:t>
      </w:r>
    </w:p>
    <w:p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Проведено 7 рейдов по месту жительства с обследованием жилищно-бытовых условий неблагополучных семей, а также семей, где воспитываются подростки, склонные к правонарушениям.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пожарные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 семьям с детьми. </w:t>
      </w:r>
    </w:p>
    <w:p w:rsidR="000F1344" w:rsidRDefault="000F1344" w:rsidP="000F1344">
      <w:pPr>
        <w:pStyle w:val="a4"/>
        <w:rPr>
          <w:sz w:val="28"/>
          <w:szCs w:val="28"/>
        </w:rPr>
      </w:pPr>
      <w:r w:rsidRPr="00AA413E">
        <w:rPr>
          <w:bCs/>
          <w:sz w:val="28"/>
          <w:szCs w:val="28"/>
        </w:rPr>
        <w:t xml:space="preserve">        В сельском поселении </w:t>
      </w:r>
      <w:proofErr w:type="spellStart"/>
      <w:r w:rsidRPr="00AA413E">
        <w:rPr>
          <w:bCs/>
          <w:sz w:val="28"/>
          <w:szCs w:val="28"/>
        </w:rPr>
        <w:t>Казанчинский</w:t>
      </w:r>
      <w:proofErr w:type="spellEnd"/>
      <w:r w:rsidRPr="00AA413E">
        <w:rPr>
          <w:bCs/>
          <w:sz w:val="28"/>
          <w:szCs w:val="28"/>
        </w:rPr>
        <w:t xml:space="preserve"> сельсовет ведется учет граждан</w:t>
      </w:r>
      <w:r w:rsidRPr="00AA413E">
        <w:rPr>
          <w:sz w:val="28"/>
          <w:szCs w:val="28"/>
        </w:rPr>
        <w:t xml:space="preserve"> нуждающихся на улучшение жилищных условий с 2009 . Всего в  очередь на </w:t>
      </w:r>
      <w:proofErr w:type="spellStart"/>
      <w:proofErr w:type="gramStart"/>
      <w:r w:rsidRPr="00AA413E">
        <w:rPr>
          <w:sz w:val="28"/>
          <w:szCs w:val="28"/>
        </w:rPr>
        <w:t>на</w:t>
      </w:r>
      <w:proofErr w:type="spellEnd"/>
      <w:proofErr w:type="gramEnd"/>
      <w:r w:rsidRPr="00AA413E">
        <w:rPr>
          <w:sz w:val="28"/>
          <w:szCs w:val="28"/>
        </w:rPr>
        <w:t xml:space="preserve"> улучшение жилищных условий в администрации сельского поселения  было поставлено –</w:t>
      </w:r>
      <w:r>
        <w:rPr>
          <w:sz w:val="28"/>
          <w:szCs w:val="28"/>
        </w:rPr>
        <w:t>2018</w:t>
      </w:r>
      <w:r w:rsidRPr="00AA413E">
        <w:rPr>
          <w:sz w:val="28"/>
          <w:szCs w:val="28"/>
        </w:rPr>
        <w:t xml:space="preserve">г - </w:t>
      </w:r>
      <w:r>
        <w:rPr>
          <w:sz w:val="28"/>
          <w:szCs w:val="28"/>
        </w:rPr>
        <w:t>4</w:t>
      </w:r>
      <w:r w:rsidRPr="00AA413E">
        <w:rPr>
          <w:sz w:val="28"/>
          <w:szCs w:val="28"/>
        </w:rPr>
        <w:t xml:space="preserve"> семьи</w:t>
      </w:r>
      <w:r>
        <w:rPr>
          <w:sz w:val="28"/>
          <w:szCs w:val="28"/>
        </w:rPr>
        <w:t xml:space="preserve">,  сняты с учета в связи с изменением места жительства 7 человек. </w:t>
      </w:r>
      <w:r w:rsidRPr="00AA413E">
        <w:rPr>
          <w:sz w:val="28"/>
          <w:szCs w:val="28"/>
        </w:rPr>
        <w:t xml:space="preserve">  В настоящее время в очереди на улучшение жилищных условий в сельском поселении </w:t>
      </w:r>
      <w:proofErr w:type="spellStart"/>
      <w:r w:rsidRPr="00AA413E">
        <w:rPr>
          <w:sz w:val="28"/>
          <w:szCs w:val="28"/>
        </w:rPr>
        <w:t>Казанчинский</w:t>
      </w:r>
      <w:proofErr w:type="spellEnd"/>
      <w:r w:rsidRPr="00AA413E">
        <w:rPr>
          <w:sz w:val="28"/>
          <w:szCs w:val="28"/>
        </w:rPr>
        <w:t xml:space="preserve"> сельсовет  числится 2</w:t>
      </w:r>
      <w:r>
        <w:rPr>
          <w:sz w:val="28"/>
          <w:szCs w:val="28"/>
        </w:rPr>
        <w:t>5</w:t>
      </w:r>
      <w:r w:rsidRPr="00AA413E">
        <w:rPr>
          <w:sz w:val="28"/>
          <w:szCs w:val="28"/>
        </w:rPr>
        <w:t xml:space="preserve"> семей – это, в основном, молодые многодетные семьи.</w:t>
      </w:r>
    </w:p>
    <w:p w:rsidR="00CD2A4F" w:rsidRPr="00AA413E" w:rsidRDefault="00CD2A4F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8D0532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0532">
        <w:rPr>
          <w:rFonts w:ascii="Times New Roman" w:eastAsia="Times New Roman" w:hAnsi="Times New Roman" w:cs="Times New Roman"/>
          <w:b/>
          <w:i/>
          <w:sz w:val="28"/>
          <w:szCs w:val="28"/>
        </w:rPr>
        <w:t>ИСПОЛНЕНИЕ БЮДЖЕТА</w:t>
      </w:r>
    </w:p>
    <w:p w:rsidR="00192989" w:rsidRDefault="00CD2A4F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И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сполнение бюджета составило по доходам – </w:t>
      </w:r>
      <w:r w:rsidR="00192989">
        <w:rPr>
          <w:rFonts w:ascii="Times New Roman" w:hAnsi="Times New Roman" w:cs="Times New Roman"/>
          <w:sz w:val="28"/>
          <w:szCs w:val="28"/>
        </w:rPr>
        <w:t>4 618 800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1A3" w:rsidRPr="008D053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151A3" w:rsidRPr="008D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989" w:rsidRDefault="00D151A3" w:rsidP="0019298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 в т.ч. собственные доходы – </w:t>
      </w:r>
      <w:r w:rsidR="00192989">
        <w:rPr>
          <w:rFonts w:ascii="Times New Roman" w:hAnsi="Times New Roman" w:cs="Times New Roman"/>
          <w:sz w:val="28"/>
          <w:szCs w:val="28"/>
        </w:rPr>
        <w:t xml:space="preserve"> 512 217</w:t>
      </w:r>
      <w:r w:rsidRPr="008D0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53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Pr="008D05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92989" w:rsidRPr="008D0532" w:rsidRDefault="00D151A3" w:rsidP="001929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 </w:t>
      </w:r>
      <w:r w:rsidR="00192989" w:rsidRPr="008D0532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источники доходной части бюджета</w:t>
      </w:r>
      <w:r w:rsidR="00192989" w:rsidRPr="008D0532">
        <w:rPr>
          <w:rFonts w:ascii="Times New Roman" w:eastAsia="Times New Roman" w:hAnsi="Times New Roman" w:cs="Times New Roman"/>
          <w:sz w:val="28"/>
          <w:szCs w:val="28"/>
        </w:rPr>
        <w:t>: налог на доходы физических лиц, земельный налог, налог на имущество физических лиц, арендная плата за землю, прочие неналоговые доходы.</w:t>
      </w:r>
    </w:p>
    <w:p w:rsidR="00192989" w:rsidRDefault="00192989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2989" w:rsidRDefault="00D151A3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безвозмездные поступления-</w:t>
      </w:r>
      <w:r w:rsidR="00192989">
        <w:rPr>
          <w:rFonts w:ascii="Times New Roman" w:hAnsi="Times New Roman" w:cs="Times New Roman"/>
          <w:sz w:val="28"/>
          <w:szCs w:val="28"/>
        </w:rPr>
        <w:t xml:space="preserve"> 4 618 800</w:t>
      </w:r>
      <w:r w:rsidRPr="008D0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53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8D05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2989" w:rsidRDefault="00192989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республиканские -500 000 </w:t>
      </w:r>
      <w:proofErr w:type="spellStart"/>
      <w:r w:rsidR="00D151A3" w:rsidRPr="008D053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802" w:rsidRDefault="00192989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Исполнение бюджета составило по </w:t>
      </w:r>
      <w:r w:rsidR="00F75AF7" w:rsidRPr="008D0532">
        <w:rPr>
          <w:rFonts w:ascii="Times New Roman" w:hAnsi="Times New Roman" w:cs="Times New Roman"/>
          <w:sz w:val="28"/>
          <w:szCs w:val="28"/>
        </w:rPr>
        <w:t xml:space="preserve">расходам в сумме </w:t>
      </w:r>
      <w:r w:rsidR="000130CD">
        <w:rPr>
          <w:rFonts w:ascii="Times New Roman" w:hAnsi="Times New Roman" w:cs="Times New Roman"/>
          <w:sz w:val="28"/>
          <w:szCs w:val="28"/>
        </w:rPr>
        <w:t xml:space="preserve"> 5 379 897</w:t>
      </w:r>
      <w:r w:rsidR="00194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80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194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989" w:rsidRDefault="00194802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(по проектам ППМИ 2017,2017</w:t>
      </w:r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2447354, остальные 2932543)</w:t>
      </w:r>
    </w:p>
    <w:p w:rsidR="00194802" w:rsidRPr="00194802" w:rsidRDefault="00194802" w:rsidP="00194802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94802">
        <w:rPr>
          <w:rFonts w:ascii="Times New Roman" w:hAnsi="Times New Roman" w:cs="Times New Roman"/>
          <w:i/>
          <w:sz w:val="28"/>
          <w:szCs w:val="28"/>
        </w:rPr>
        <w:t>ППМИ-2017    «Обустройство территории МФСК с</w:t>
      </w:r>
      <w:proofErr w:type="gramStart"/>
      <w:r w:rsidRPr="00194802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194802">
        <w:rPr>
          <w:rFonts w:ascii="Times New Roman" w:hAnsi="Times New Roman" w:cs="Times New Roman"/>
          <w:i/>
          <w:sz w:val="28"/>
          <w:szCs w:val="28"/>
        </w:rPr>
        <w:t xml:space="preserve">тарые </w:t>
      </w:r>
      <w:proofErr w:type="spellStart"/>
      <w:r w:rsidRPr="00194802">
        <w:rPr>
          <w:rFonts w:ascii="Times New Roman" w:hAnsi="Times New Roman" w:cs="Times New Roman"/>
          <w:i/>
          <w:sz w:val="28"/>
          <w:szCs w:val="28"/>
        </w:rPr>
        <w:t>Казанчи</w:t>
      </w:r>
      <w:proofErr w:type="spellEnd"/>
      <w:r w:rsidRPr="00194802">
        <w:rPr>
          <w:rFonts w:ascii="Times New Roman" w:hAnsi="Times New Roman" w:cs="Times New Roman"/>
          <w:i/>
          <w:sz w:val="28"/>
          <w:szCs w:val="28"/>
        </w:rPr>
        <w:t xml:space="preserve">»  -1.266.924 </w:t>
      </w:r>
      <w:proofErr w:type="spellStart"/>
      <w:r w:rsidRPr="00194802">
        <w:rPr>
          <w:rFonts w:ascii="Times New Roman" w:hAnsi="Times New Roman" w:cs="Times New Roman"/>
          <w:i/>
          <w:sz w:val="28"/>
          <w:szCs w:val="28"/>
        </w:rPr>
        <w:t>руб</w:t>
      </w:r>
      <w:proofErr w:type="spellEnd"/>
      <w:r w:rsidRPr="00194802">
        <w:rPr>
          <w:rFonts w:ascii="Times New Roman" w:hAnsi="Times New Roman" w:cs="Times New Roman"/>
          <w:i/>
          <w:sz w:val="28"/>
          <w:szCs w:val="28"/>
        </w:rPr>
        <w:t>;</w:t>
      </w:r>
    </w:p>
    <w:p w:rsidR="00194802" w:rsidRPr="00194802" w:rsidRDefault="00194802" w:rsidP="00194802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94802">
        <w:rPr>
          <w:rFonts w:ascii="Times New Roman" w:hAnsi="Times New Roman" w:cs="Times New Roman"/>
          <w:i/>
          <w:sz w:val="28"/>
          <w:szCs w:val="28"/>
        </w:rPr>
        <w:t>ППМИ -2018    «Капитальный ремонт ограждений кладбищ в с</w:t>
      </w:r>
      <w:proofErr w:type="gramStart"/>
      <w:r w:rsidRPr="00194802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194802">
        <w:rPr>
          <w:rFonts w:ascii="Times New Roman" w:hAnsi="Times New Roman" w:cs="Times New Roman"/>
          <w:i/>
          <w:sz w:val="28"/>
          <w:szCs w:val="28"/>
        </w:rPr>
        <w:t xml:space="preserve">тарые </w:t>
      </w:r>
      <w:proofErr w:type="spellStart"/>
      <w:r w:rsidRPr="00194802">
        <w:rPr>
          <w:rFonts w:ascii="Times New Roman" w:hAnsi="Times New Roman" w:cs="Times New Roman"/>
          <w:i/>
          <w:sz w:val="28"/>
          <w:szCs w:val="28"/>
        </w:rPr>
        <w:t>Казанчи</w:t>
      </w:r>
      <w:proofErr w:type="spellEnd"/>
      <w:r w:rsidRPr="00194802">
        <w:rPr>
          <w:rFonts w:ascii="Times New Roman" w:hAnsi="Times New Roman" w:cs="Times New Roman"/>
          <w:i/>
          <w:sz w:val="28"/>
          <w:szCs w:val="28"/>
        </w:rPr>
        <w:t xml:space="preserve">» - 1.180.430 </w:t>
      </w:r>
      <w:proofErr w:type="spellStart"/>
      <w:r w:rsidRPr="00194802">
        <w:rPr>
          <w:rFonts w:ascii="Times New Roman" w:hAnsi="Times New Roman" w:cs="Times New Roman"/>
          <w:i/>
          <w:sz w:val="28"/>
          <w:szCs w:val="28"/>
        </w:rPr>
        <w:t>руб</w:t>
      </w:r>
      <w:proofErr w:type="spellEnd"/>
      <w:r w:rsidRPr="00194802">
        <w:rPr>
          <w:rFonts w:ascii="Times New Roman" w:hAnsi="Times New Roman" w:cs="Times New Roman"/>
          <w:i/>
          <w:sz w:val="28"/>
          <w:szCs w:val="28"/>
        </w:rPr>
        <w:t>;</w:t>
      </w:r>
    </w:p>
    <w:p w:rsidR="00D151A3" w:rsidRPr="008D0532" w:rsidRDefault="00D151A3" w:rsidP="00D151A3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532" w:rsidRPr="00F75AF7" w:rsidRDefault="00F75AF7" w:rsidP="00F75AF7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функций органами местного самоуправления</w:t>
      </w:r>
      <w:r w:rsidR="00556145" w:rsidRPr="008D0532">
        <w:rPr>
          <w:rFonts w:ascii="Times New Roman" w:hAnsi="Times New Roman" w:cs="Times New Roman"/>
          <w:sz w:val="28"/>
          <w:szCs w:val="28"/>
        </w:rPr>
        <w:t xml:space="preserve"> </w:t>
      </w:r>
      <w:r w:rsidR="00D151A3" w:rsidRPr="008D053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 879 284</w:t>
      </w:r>
      <w:r w:rsidR="00556145" w:rsidRPr="008D0532">
        <w:rPr>
          <w:rFonts w:ascii="Times New Roman" w:hAnsi="Times New Roman" w:cs="Times New Roman"/>
          <w:sz w:val="28"/>
          <w:szCs w:val="28"/>
        </w:rPr>
        <w:t xml:space="preserve"> 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руб., </w:t>
      </w:r>
    </w:p>
    <w:p w:rsidR="00D151A3" w:rsidRPr="008D0532" w:rsidRDefault="00F75AF7" w:rsidP="00D151A3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осуществление полномочий по первичному воинскому учету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65 200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1A3" w:rsidRPr="008D053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151A3" w:rsidRPr="008D05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472C" w:rsidRPr="008D0532" w:rsidRDefault="00B8472C" w:rsidP="00D151A3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пожарная безопасность – </w:t>
      </w:r>
      <w:r w:rsidR="00556145" w:rsidRPr="008D0532">
        <w:rPr>
          <w:rFonts w:ascii="Times New Roman" w:hAnsi="Times New Roman" w:cs="Times New Roman"/>
          <w:sz w:val="28"/>
          <w:szCs w:val="28"/>
        </w:rPr>
        <w:t>10</w:t>
      </w:r>
      <w:r w:rsidRPr="008D0532">
        <w:rPr>
          <w:rFonts w:ascii="Times New Roman" w:hAnsi="Times New Roman" w:cs="Times New Roman"/>
          <w:sz w:val="28"/>
          <w:szCs w:val="28"/>
        </w:rPr>
        <w:t xml:space="preserve"> 000 </w:t>
      </w:r>
      <w:proofErr w:type="spellStart"/>
      <w:r w:rsidRPr="008D053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8D0532">
        <w:rPr>
          <w:rFonts w:ascii="Times New Roman" w:hAnsi="Times New Roman" w:cs="Times New Roman"/>
          <w:sz w:val="28"/>
          <w:szCs w:val="28"/>
        </w:rPr>
        <w:t>,</w:t>
      </w:r>
    </w:p>
    <w:p w:rsidR="00BD7D4F" w:rsidRPr="00F75AF7" w:rsidRDefault="00D151A3" w:rsidP="00F75AF7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дорожное хозяйство- </w:t>
      </w:r>
      <w:r w:rsidR="00F75AF7">
        <w:rPr>
          <w:rFonts w:ascii="Times New Roman" w:hAnsi="Times New Roman" w:cs="Times New Roman"/>
          <w:sz w:val="28"/>
          <w:szCs w:val="28"/>
        </w:rPr>
        <w:t>599 600</w:t>
      </w:r>
      <w:r w:rsidR="00B8472C" w:rsidRPr="008D0532">
        <w:rPr>
          <w:rFonts w:ascii="Times New Roman" w:hAnsi="Times New Roman" w:cs="Times New Roman"/>
          <w:sz w:val="28"/>
          <w:szCs w:val="28"/>
        </w:rPr>
        <w:t xml:space="preserve"> </w:t>
      </w:r>
      <w:r w:rsidRPr="008D0532">
        <w:rPr>
          <w:rFonts w:ascii="Times New Roman" w:hAnsi="Times New Roman" w:cs="Times New Roman"/>
          <w:sz w:val="28"/>
          <w:szCs w:val="28"/>
        </w:rPr>
        <w:t>руб.,</w:t>
      </w:r>
    </w:p>
    <w:p w:rsidR="008D0532" w:rsidRPr="00547599" w:rsidRDefault="00D151A3" w:rsidP="00547599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благоустройство-</w:t>
      </w:r>
      <w:r w:rsidR="00F75AF7">
        <w:rPr>
          <w:rFonts w:ascii="Times New Roman" w:hAnsi="Times New Roman" w:cs="Times New Roman"/>
          <w:sz w:val="28"/>
          <w:szCs w:val="28"/>
        </w:rPr>
        <w:t>2 825 812</w:t>
      </w:r>
      <w:r w:rsidR="0053232A" w:rsidRPr="008D0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32A" w:rsidRPr="008D053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B8472C" w:rsidRPr="008D0532">
        <w:rPr>
          <w:rFonts w:ascii="Times New Roman" w:hAnsi="Times New Roman" w:cs="Times New Roman"/>
          <w:sz w:val="28"/>
          <w:szCs w:val="28"/>
        </w:rPr>
        <w:t xml:space="preserve">  </w:t>
      </w:r>
      <w:r w:rsidRPr="008D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И РЕМОНТ ДОРОГ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Одним из проблемных вопросов во все времена остается дорожная деятельность. В селе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Старые</w:t>
      </w:r>
      <w:proofErr w:type="gramEnd"/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насчитывается </w:t>
      </w:r>
      <w:r w:rsidR="005F00DE" w:rsidRPr="00AA413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улиц с переулками, и в остальных деревнях около </w:t>
      </w:r>
      <w:r w:rsidR="005F00DE" w:rsidRPr="00AA41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улиц. Таким образом, на территории поселения общая протяжённость дорог –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20,938 км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3503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старается поддерживать дороги в населенных пунктах в состоянии, пригодном для использования, то есть осуществляет ремонт дороги, а также уборку снега. В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году на </w:t>
      </w:r>
      <w:r w:rsidR="007174B3" w:rsidRPr="00AA413E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дорог затрачено </w:t>
      </w:r>
      <w:r w:rsidR="00FE0462">
        <w:rPr>
          <w:rFonts w:ascii="Times New Roman" w:eastAsia="Times New Roman" w:hAnsi="Times New Roman" w:cs="Times New Roman"/>
          <w:sz w:val="28"/>
          <w:szCs w:val="28"/>
        </w:rPr>
        <w:t xml:space="preserve">599 600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C43503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65C" w:rsidRDefault="0096065C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65C" w:rsidRPr="00AA413E" w:rsidRDefault="0096065C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D033E" w:rsidRPr="00AA413E" w:rsidRDefault="002838FB" w:rsidP="005D03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зимний период остро стоит вопрос по очистке дорог от снега. Ежегодно Администрация СП заключает договоры с хозяйствами, имеющими специал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изированную технику:</w:t>
      </w:r>
    </w:p>
    <w:p w:rsidR="005D033E" w:rsidRPr="00AA413E" w:rsidRDefault="00880034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2015-2016 гг.- ООО «</w:t>
      </w:r>
      <w:proofErr w:type="spellStart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Идель</w:t>
      </w:r>
      <w:proofErr w:type="spellEnd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</w:p>
    <w:p w:rsidR="005D033E" w:rsidRDefault="00880034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2016-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D12BD7">
        <w:rPr>
          <w:rFonts w:ascii="Times New Roman" w:eastAsia="Times New Roman" w:hAnsi="Times New Roman" w:cs="Times New Roman"/>
          <w:sz w:val="28"/>
          <w:szCs w:val="28"/>
        </w:rPr>
        <w:t>7</w:t>
      </w:r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гг. – ООО «</w:t>
      </w:r>
      <w:proofErr w:type="spellStart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 w:rsidR="005D033E" w:rsidRPr="00AA413E">
        <w:rPr>
          <w:rFonts w:ascii="Times New Roman" w:eastAsia="Times New Roman" w:hAnsi="Times New Roman" w:cs="Times New Roman"/>
          <w:sz w:val="28"/>
          <w:szCs w:val="28"/>
        </w:rPr>
        <w:t>алиев С.Т.</w:t>
      </w:r>
    </w:p>
    <w:p w:rsidR="0096065C" w:rsidRDefault="0096065C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D12BD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D12BD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гг. </w:t>
      </w:r>
      <w:r w:rsidR="00FE046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462">
        <w:rPr>
          <w:rFonts w:ascii="Times New Roman" w:eastAsia="Times New Roman" w:hAnsi="Times New Roman" w:cs="Times New Roman"/>
          <w:sz w:val="28"/>
          <w:szCs w:val="28"/>
        </w:rPr>
        <w:t>ИП «</w:t>
      </w:r>
      <w:proofErr w:type="spellStart"/>
      <w:r w:rsidR="00FE0462">
        <w:rPr>
          <w:rFonts w:ascii="Times New Roman" w:eastAsia="Times New Roman" w:hAnsi="Times New Roman" w:cs="Times New Roman"/>
          <w:sz w:val="28"/>
          <w:szCs w:val="28"/>
        </w:rPr>
        <w:t>Минияхметов</w:t>
      </w:r>
      <w:proofErr w:type="spellEnd"/>
      <w:r w:rsidR="00FE0462">
        <w:rPr>
          <w:rFonts w:ascii="Times New Roman" w:eastAsia="Times New Roman" w:hAnsi="Times New Roman" w:cs="Times New Roman"/>
          <w:sz w:val="28"/>
          <w:szCs w:val="28"/>
        </w:rPr>
        <w:t xml:space="preserve"> Е.Ф.»</w:t>
      </w:r>
    </w:p>
    <w:p w:rsidR="00547599" w:rsidRDefault="00547599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C49B8" w:rsidRPr="00AA413E" w:rsidRDefault="00FC49B8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ВОДОСНАБЖЕНИЕ</w:t>
      </w: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Невозможно обойти стороной вопрос обеспечения водой населения.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23">
        <w:rPr>
          <w:rFonts w:ascii="Times New Roman" w:eastAsia="Times New Roman" w:hAnsi="Times New Roman" w:cs="Times New Roman"/>
          <w:sz w:val="28"/>
          <w:szCs w:val="28"/>
        </w:rPr>
        <w:t>Система водоснабжения в с</w:t>
      </w:r>
      <w:proofErr w:type="gramStart"/>
      <w:r w:rsidR="00F52223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F52223">
        <w:rPr>
          <w:rFonts w:ascii="Times New Roman" w:eastAsia="Times New Roman" w:hAnsi="Times New Roman" w:cs="Times New Roman"/>
          <w:sz w:val="28"/>
          <w:szCs w:val="28"/>
        </w:rPr>
        <w:t xml:space="preserve">тарые </w:t>
      </w:r>
      <w:proofErr w:type="spellStart"/>
      <w:r w:rsidR="00F52223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="00F52223">
        <w:rPr>
          <w:rFonts w:ascii="Times New Roman" w:eastAsia="Times New Roman" w:hAnsi="Times New Roman" w:cs="Times New Roman"/>
          <w:sz w:val="28"/>
          <w:szCs w:val="28"/>
        </w:rPr>
        <w:t xml:space="preserve"> была введена в строй 1979 году и практически перестала эксплуатироваться в 2008 году из-за изношенности системы водоснабжения и не желания населения оплатить за потребленную воду. Был проведен опрос населения, по итогам которого большинство хозяйств отказались, </w:t>
      </w:r>
      <w:proofErr w:type="gramStart"/>
      <w:r w:rsidR="00F52223">
        <w:rPr>
          <w:rFonts w:ascii="Times New Roman" w:eastAsia="Times New Roman" w:hAnsi="Times New Roman" w:cs="Times New Roman"/>
          <w:sz w:val="28"/>
          <w:szCs w:val="28"/>
        </w:rPr>
        <w:t>сказали</w:t>
      </w:r>
      <w:proofErr w:type="gramEnd"/>
      <w:r w:rsidR="00F52223">
        <w:rPr>
          <w:rFonts w:ascii="Times New Roman" w:eastAsia="Times New Roman" w:hAnsi="Times New Roman" w:cs="Times New Roman"/>
          <w:sz w:val="28"/>
          <w:szCs w:val="28"/>
        </w:rPr>
        <w:t xml:space="preserve"> что не нуждаются в водопроводе. Теперь мнение населения изменилось, </w:t>
      </w:r>
      <w:r w:rsidR="00901BE3">
        <w:rPr>
          <w:rFonts w:ascii="Times New Roman" w:eastAsia="Times New Roman" w:hAnsi="Times New Roman" w:cs="Times New Roman"/>
          <w:sz w:val="28"/>
          <w:szCs w:val="28"/>
        </w:rPr>
        <w:t xml:space="preserve">этот вопрос пытаемся решать не один год. И вот </w:t>
      </w:r>
      <w:proofErr w:type="spellStart"/>
      <w:r w:rsidR="00901BE3"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 w:rsidR="00901BE3">
        <w:rPr>
          <w:rFonts w:ascii="Times New Roman" w:eastAsia="Times New Roman" w:hAnsi="Times New Roman" w:cs="Times New Roman"/>
          <w:sz w:val="28"/>
          <w:szCs w:val="28"/>
        </w:rPr>
        <w:t xml:space="preserve"> главы РБ обещал, что </w:t>
      </w:r>
      <w:r w:rsidR="00901BE3">
        <w:rPr>
          <w:rFonts w:ascii="Times New Roman" w:eastAsia="Times New Roman" w:hAnsi="Times New Roman" w:cs="Times New Roman"/>
          <w:sz w:val="28"/>
          <w:szCs w:val="28"/>
        </w:rPr>
        <w:lastRenderedPageBreak/>
        <w:t>строительство водопровода начнется 2020 году. Общая стоимость составит 20 млн. рублей, из них 3 млн. проектирование.</w:t>
      </w:r>
    </w:p>
    <w:p w:rsidR="00901BE3" w:rsidRPr="00AA413E" w:rsidRDefault="00901BE3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ГАЗИФИКАЦИЯ</w:t>
      </w:r>
    </w:p>
    <w:p w:rsidR="00A138D7" w:rsidRDefault="002838FB" w:rsidP="00637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СП снабжение населения природным газом осуществляет 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>ООО «Газпром»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. Около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60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% населения </w:t>
      </w:r>
      <w:proofErr w:type="gramStart"/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. Старые </w:t>
      </w:r>
      <w:proofErr w:type="spellStart"/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подключены к сетям газоснабжения.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Негазифицированными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остаются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населенных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пункта</w:t>
      </w:r>
      <w:r w:rsidR="00A138D7" w:rsidRPr="00AA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8D7" w:rsidRPr="00AA413E" w:rsidRDefault="00A138D7" w:rsidP="00547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6370D3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БЛАГОУСТРОЙСТВО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32332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году: </w:t>
      </w:r>
    </w:p>
    <w:p w:rsidR="002838FB" w:rsidRPr="00AA413E" w:rsidRDefault="002838FB" w:rsidP="00B85C6A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проведены субботники по улицам и на территориях учреждений;</w:t>
      </w:r>
    </w:p>
    <w:p w:rsidR="002838FB" w:rsidRPr="00AA413E" w:rsidRDefault="002838FB" w:rsidP="00B85C6A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произведен косметический ремонт 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памятных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и въездных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стелл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поселения;</w:t>
      </w:r>
    </w:p>
    <w:p w:rsidR="002838FB" w:rsidRPr="00AA413E" w:rsidRDefault="002838FB" w:rsidP="00B85C6A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ремонт и покраска заборов и ограждений;</w:t>
      </w:r>
    </w:p>
    <w:p w:rsidR="002838FB" w:rsidRDefault="002838FB" w:rsidP="00B85C6A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производился 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систематический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обкос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обочин и кюветов и улиц сельского поселения от сорной растительности и кустарника;</w:t>
      </w:r>
    </w:p>
    <w:p w:rsidR="0032332E" w:rsidRPr="00AA413E" w:rsidRDefault="0032332E" w:rsidP="00323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6370D3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МЕСТ ЗАХОРОНЕНИЯ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сельского поселения имеется </w:t>
      </w:r>
      <w:r w:rsidR="00A138D7" w:rsidRPr="00AA413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кладбищ.</w:t>
      </w:r>
    </w:p>
    <w:p w:rsidR="00901BE3" w:rsidRDefault="002838FB" w:rsidP="00901B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 течение отчетного периода велась работа по уборке, 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>вырубк</w:t>
      </w:r>
      <w:r w:rsidR="00ED05BD" w:rsidRPr="00AA41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 xml:space="preserve"> деревьев, вывоз</w:t>
      </w:r>
      <w:r w:rsidR="00ED05BD" w:rsidRPr="00AA41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 xml:space="preserve"> мусора со всех кладбищ. Заменен забор кладбища </w:t>
      </w:r>
      <w:r w:rsidR="0029001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="00290019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290019">
        <w:rPr>
          <w:rFonts w:ascii="Times New Roman" w:eastAsia="Times New Roman" w:hAnsi="Times New Roman" w:cs="Times New Roman"/>
          <w:sz w:val="28"/>
          <w:szCs w:val="28"/>
        </w:rPr>
        <w:t>овая Кара в рамках проекта «Реальные дела» и силами населения.</w:t>
      </w:r>
      <w:r w:rsidR="00901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1BE3" w:rsidRDefault="00901BE3" w:rsidP="00901B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1BE3">
        <w:rPr>
          <w:rFonts w:ascii="Times New Roman" w:eastAsia="Times New Roman" w:hAnsi="Times New Roman" w:cs="Times New Roman"/>
          <w:sz w:val="28"/>
          <w:szCs w:val="28"/>
        </w:rPr>
        <w:t>ППМИ -2018    «Капитальный ремонт ограждений кладбищ в с</w:t>
      </w:r>
      <w:proofErr w:type="gramStart"/>
      <w:r w:rsidRPr="00901BE3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901BE3">
        <w:rPr>
          <w:rFonts w:ascii="Times New Roman" w:eastAsia="Times New Roman" w:hAnsi="Times New Roman" w:cs="Times New Roman"/>
          <w:sz w:val="28"/>
          <w:szCs w:val="28"/>
        </w:rPr>
        <w:t xml:space="preserve">тарые </w:t>
      </w:r>
      <w:proofErr w:type="spellStart"/>
      <w:r w:rsidRPr="00901BE3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901BE3">
        <w:rPr>
          <w:rFonts w:ascii="Times New Roman" w:eastAsia="Times New Roman" w:hAnsi="Times New Roman" w:cs="Times New Roman"/>
          <w:sz w:val="28"/>
          <w:szCs w:val="28"/>
        </w:rPr>
        <w:t xml:space="preserve">» - 1.180.430 </w:t>
      </w:r>
      <w:proofErr w:type="spellStart"/>
      <w:r w:rsidRPr="00901BE3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901B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0D3" w:rsidRDefault="00901BE3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Силами населения ( материалы от бюджета СП) построен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хоз.дом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льягиш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99" w:rsidRPr="00AA413E" w:rsidRDefault="00547599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7B9B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ОРГАНИЗАЦИЯ СБОРА И ВЫВОЗ БЫТОВЫХ ОТХОДОВ</w:t>
      </w:r>
    </w:p>
    <w:p w:rsidR="000F1344" w:rsidRPr="000F1344" w:rsidRDefault="000F1344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Приобретены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установлены 23 контейнеров. 4 раза в этом году забрали мусор. Впереди ожидается большая работа по этому направлению</w:t>
      </w:r>
    </w:p>
    <w:p w:rsidR="002838FB" w:rsidRPr="00954DED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4DED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ОБЕСПЕЧЕНИЕ ПОЖАРНОЙ БЕЗОПАСНОСТИ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Ведет свою работу добровольная пожарная команда сельского поселения в составе </w:t>
      </w:r>
      <w:r w:rsidR="00A9350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2838FB" w:rsidRDefault="00A338E3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Имеется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пожарная машина </w:t>
      </w:r>
      <w:r w:rsidR="00AF482B" w:rsidRPr="00AA413E">
        <w:rPr>
          <w:rFonts w:ascii="Times New Roman" w:eastAsia="Times New Roman" w:hAnsi="Times New Roman" w:cs="Times New Roman"/>
          <w:sz w:val="28"/>
          <w:szCs w:val="28"/>
        </w:rPr>
        <w:t xml:space="preserve">ЗИЛ-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131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>мотопомпой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и специализированная цистерна.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Машина на ходу, стоит на теплой стоянке.</w:t>
      </w:r>
      <w:r w:rsidR="00990B9E">
        <w:rPr>
          <w:rFonts w:ascii="Times New Roman" w:eastAsia="Times New Roman" w:hAnsi="Times New Roman" w:cs="Times New Roman"/>
          <w:sz w:val="28"/>
          <w:szCs w:val="28"/>
        </w:rPr>
        <w:t xml:space="preserve"> Купили здание для гаража на сумму 99 тыс. руб. Половину здания отгородили, ворота сделали, утеплили, отопление имеется. Большое спасибо водителю </w:t>
      </w:r>
      <w:proofErr w:type="spellStart"/>
      <w:r w:rsidR="00990B9E">
        <w:rPr>
          <w:rFonts w:ascii="Times New Roman" w:eastAsia="Times New Roman" w:hAnsi="Times New Roman" w:cs="Times New Roman"/>
          <w:sz w:val="28"/>
          <w:szCs w:val="28"/>
        </w:rPr>
        <w:t>Муфтахтдинову</w:t>
      </w:r>
      <w:proofErr w:type="spellEnd"/>
      <w:r w:rsidR="00990B9E">
        <w:rPr>
          <w:rFonts w:ascii="Times New Roman" w:eastAsia="Times New Roman" w:hAnsi="Times New Roman" w:cs="Times New Roman"/>
          <w:sz w:val="28"/>
          <w:szCs w:val="28"/>
        </w:rPr>
        <w:t xml:space="preserve"> И.М. и всем кто помогали</w:t>
      </w:r>
      <w:proofErr w:type="gramStart"/>
      <w:r w:rsidR="00990B9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990B9E">
        <w:rPr>
          <w:rFonts w:ascii="Times New Roman" w:eastAsia="Times New Roman" w:hAnsi="Times New Roman" w:cs="Times New Roman"/>
          <w:sz w:val="28"/>
          <w:szCs w:val="28"/>
        </w:rPr>
        <w:t xml:space="preserve"> поддерживали нас. Благодаря им мы сумели до заморозков сделать ремонт зданию и поставить </w:t>
      </w:r>
      <w:proofErr w:type="spellStart"/>
      <w:r w:rsidR="00990B9E">
        <w:rPr>
          <w:rFonts w:ascii="Times New Roman" w:eastAsia="Times New Roman" w:hAnsi="Times New Roman" w:cs="Times New Roman"/>
          <w:sz w:val="28"/>
          <w:szCs w:val="28"/>
        </w:rPr>
        <w:t>пож</w:t>
      </w:r>
      <w:proofErr w:type="gramStart"/>
      <w:r w:rsidR="00990B9E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990B9E">
        <w:rPr>
          <w:rFonts w:ascii="Times New Roman" w:eastAsia="Times New Roman" w:hAnsi="Times New Roman" w:cs="Times New Roman"/>
          <w:sz w:val="28"/>
          <w:szCs w:val="28"/>
        </w:rPr>
        <w:t>ашину</w:t>
      </w:r>
      <w:proofErr w:type="spellEnd"/>
      <w:r w:rsidR="00990B9E">
        <w:rPr>
          <w:rFonts w:ascii="Times New Roman" w:eastAsia="Times New Roman" w:hAnsi="Times New Roman" w:cs="Times New Roman"/>
          <w:sz w:val="28"/>
          <w:szCs w:val="28"/>
        </w:rPr>
        <w:t xml:space="preserve"> на теплое место.</w:t>
      </w:r>
    </w:p>
    <w:p w:rsidR="00990B9E" w:rsidRDefault="00990B9E" w:rsidP="00990B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у- 3 пожара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Урманкуль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от молнии,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азанчи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Кашапова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Мубаракзянов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М.- от неосторожности,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эл.провода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90B9E" w:rsidRPr="00AA413E" w:rsidRDefault="00990B9E" w:rsidP="00990B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90B9E" w:rsidRPr="00AA413E" w:rsidRDefault="00990B9E" w:rsidP="00990B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К сожалению, пока полностью предотвратить пожары не в наших силах, ведь большинство пожаров случается из-за беспечности самого же человека и вследствие этого нам необходимо постоянно обучать население мерам пожарной безопасности</w:t>
      </w:r>
    </w:p>
    <w:p w:rsidR="00A338E3" w:rsidRDefault="00A338E3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 xml:space="preserve">На сходе граждан 4 декабря 2015 года приняли решение собрать деньги на содержание пожарной машины </w:t>
      </w:r>
      <w:proofErr w:type="gramStart"/>
      <w:r w:rsidRPr="00AA413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413E">
        <w:rPr>
          <w:rFonts w:ascii="Times New Roman" w:hAnsi="Times New Roman" w:cs="Times New Roman"/>
          <w:sz w:val="28"/>
          <w:szCs w:val="28"/>
        </w:rPr>
        <w:t>по 200 рублей с одного хозяйства).</w:t>
      </w:r>
      <w:r w:rsidR="00990B9E">
        <w:rPr>
          <w:rFonts w:ascii="Times New Roman" w:hAnsi="Times New Roman" w:cs="Times New Roman"/>
          <w:sz w:val="28"/>
          <w:szCs w:val="28"/>
        </w:rPr>
        <w:t xml:space="preserve"> Один год только </w:t>
      </w:r>
      <w:proofErr w:type="spellStart"/>
      <w:r w:rsidR="00990B9E">
        <w:rPr>
          <w:rFonts w:ascii="Times New Roman" w:hAnsi="Times New Roman" w:cs="Times New Roman"/>
          <w:sz w:val="28"/>
          <w:szCs w:val="28"/>
        </w:rPr>
        <w:t>собралии</w:t>
      </w:r>
      <w:proofErr w:type="spellEnd"/>
      <w:r w:rsidR="00990B9E">
        <w:rPr>
          <w:rFonts w:ascii="Times New Roman" w:hAnsi="Times New Roman" w:cs="Times New Roman"/>
          <w:sz w:val="28"/>
          <w:szCs w:val="28"/>
        </w:rPr>
        <w:t xml:space="preserve"> то не все дали. , в </w:t>
      </w:r>
      <w:proofErr w:type="spellStart"/>
      <w:r w:rsidR="00990B9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990B9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90B9E">
        <w:rPr>
          <w:rFonts w:ascii="Times New Roman" w:hAnsi="Times New Roman" w:cs="Times New Roman"/>
          <w:sz w:val="28"/>
          <w:szCs w:val="28"/>
        </w:rPr>
        <w:t>льягиш</w:t>
      </w:r>
      <w:proofErr w:type="spellEnd"/>
      <w:r w:rsidR="00990B9E">
        <w:rPr>
          <w:rFonts w:ascii="Times New Roman" w:hAnsi="Times New Roman" w:cs="Times New Roman"/>
          <w:sz w:val="28"/>
          <w:szCs w:val="28"/>
        </w:rPr>
        <w:t xml:space="preserve"> только 2 раза, почти все дали спасибо им)</w:t>
      </w:r>
    </w:p>
    <w:p w:rsidR="0032332E" w:rsidRDefault="00990B9E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средств надо начать по новому, т.к. надо платить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нергию</w:t>
      </w:r>
      <w:proofErr w:type="spellEnd"/>
    </w:p>
    <w:p w:rsidR="000F1344" w:rsidRDefault="000F1344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F1344" w:rsidRDefault="000F1344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F1344" w:rsidRDefault="000F1344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F1344" w:rsidRDefault="000F1344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2332E" w:rsidRDefault="00A338E3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Собрано денег</w:t>
      </w:r>
      <w:r w:rsidR="00A9350F">
        <w:rPr>
          <w:rFonts w:ascii="Times New Roman" w:hAnsi="Times New Roman" w:cs="Times New Roman"/>
          <w:sz w:val="28"/>
          <w:szCs w:val="28"/>
        </w:rPr>
        <w:t xml:space="preserve">: </w:t>
      </w:r>
      <w:r w:rsidR="0032332E"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32332E" w:rsidRDefault="0032332E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0" w:type="dxa"/>
        <w:tblLayout w:type="fixed"/>
        <w:tblLook w:val="04A0"/>
      </w:tblPr>
      <w:tblGrid>
        <w:gridCol w:w="2111"/>
        <w:gridCol w:w="882"/>
        <w:gridCol w:w="881"/>
        <w:gridCol w:w="881"/>
        <w:gridCol w:w="1134"/>
        <w:gridCol w:w="1385"/>
        <w:gridCol w:w="2896"/>
      </w:tblGrid>
      <w:tr w:rsidR="00901BE3" w:rsidRPr="00643C90" w:rsidTr="00901BE3">
        <w:trPr>
          <w:trHeight w:val="756"/>
        </w:trPr>
        <w:tc>
          <w:tcPr>
            <w:tcW w:w="211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 w:rsidRPr="00643C90">
              <w:rPr>
                <w:rFonts w:ascii="Times New Roman" w:hAnsi="Times New Roman" w:cs="Times New Roman"/>
                <w:lang w:val="ru-RU"/>
              </w:rPr>
              <w:t>Населенные пункты</w:t>
            </w:r>
          </w:p>
        </w:tc>
        <w:tc>
          <w:tcPr>
            <w:tcW w:w="882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 w:rsidRPr="00643C90">
              <w:rPr>
                <w:rFonts w:ascii="Times New Roman" w:hAnsi="Times New Roman" w:cs="Times New Roman"/>
                <w:lang w:val="ru-RU"/>
              </w:rPr>
              <w:t>Число хозяйств</w:t>
            </w:r>
          </w:p>
        </w:tc>
        <w:tc>
          <w:tcPr>
            <w:tcW w:w="881" w:type="dxa"/>
          </w:tcPr>
          <w:p w:rsidR="00901BE3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  <w:p w:rsidR="00901BE3" w:rsidRPr="0032332E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руб.</w:t>
            </w:r>
          </w:p>
        </w:tc>
        <w:tc>
          <w:tcPr>
            <w:tcW w:w="881" w:type="dxa"/>
          </w:tcPr>
          <w:p w:rsidR="00901BE3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2018</w:t>
            </w:r>
          </w:p>
          <w:p w:rsidR="00901BE3" w:rsidRPr="00BD7D4F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руб.</w:t>
            </w:r>
          </w:p>
        </w:tc>
        <w:tc>
          <w:tcPr>
            <w:tcW w:w="1134" w:type="dxa"/>
          </w:tcPr>
          <w:p w:rsidR="00901BE3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Платили</w:t>
            </w:r>
          </w:p>
          <w:p w:rsidR="00901BE3" w:rsidRPr="0032332E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(хозяйств)</w:t>
            </w:r>
          </w:p>
        </w:tc>
        <w:tc>
          <w:tcPr>
            <w:tcW w:w="2896" w:type="dxa"/>
          </w:tcPr>
          <w:p w:rsidR="00901BE3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платили</w:t>
            </w:r>
          </w:p>
          <w:p w:rsidR="00901BE3" w:rsidRPr="0032332E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(хозяйств)</w:t>
            </w:r>
          </w:p>
        </w:tc>
      </w:tr>
      <w:tr w:rsidR="00901BE3" w:rsidRPr="00643C90" w:rsidTr="00901BE3">
        <w:trPr>
          <w:trHeight w:val="314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Старые </w:t>
            </w:r>
            <w:proofErr w:type="spellStart"/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Казанчи</w:t>
            </w:r>
            <w:proofErr w:type="spellEnd"/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229</w:t>
            </w:r>
          </w:p>
        </w:tc>
        <w:tc>
          <w:tcPr>
            <w:tcW w:w="881" w:type="dxa"/>
          </w:tcPr>
          <w:p w:rsidR="00901BE3" w:rsidRPr="00BD7D4F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26200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901BE3" w:rsidRPr="00643C90" w:rsidTr="00901BE3">
        <w:trPr>
          <w:trHeight w:val="314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Альягиш</w:t>
            </w:r>
            <w:proofErr w:type="spellEnd"/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901BE3" w:rsidRPr="00901BE3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2900</w:t>
            </w: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901BE3" w:rsidRPr="00643C90" w:rsidTr="00901BE3">
        <w:trPr>
          <w:trHeight w:val="314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Башкортостан</w:t>
            </w:r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881" w:type="dxa"/>
          </w:tcPr>
          <w:p w:rsidR="00901BE3" w:rsidRPr="00BD7D4F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2600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901BE3" w:rsidRPr="00643C90" w:rsidTr="00901BE3">
        <w:trPr>
          <w:trHeight w:val="314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Новая Кара</w:t>
            </w:r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901BE3" w:rsidRPr="00643C90" w:rsidTr="00901BE3">
        <w:trPr>
          <w:trHeight w:val="314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Старая Кара</w:t>
            </w:r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901BE3" w:rsidRPr="00643C90" w:rsidTr="00901BE3">
        <w:trPr>
          <w:trHeight w:val="314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Русская Кара</w:t>
            </w:r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901BE3" w:rsidRPr="00643C90" w:rsidTr="00901BE3">
        <w:trPr>
          <w:trHeight w:val="314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Михайловка</w:t>
            </w:r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901BE3" w:rsidRPr="00643C90" w:rsidTr="00901BE3">
        <w:trPr>
          <w:trHeight w:val="329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Урманкуль</w:t>
            </w:r>
            <w:proofErr w:type="spellEnd"/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881" w:type="dxa"/>
          </w:tcPr>
          <w:p w:rsidR="00901BE3" w:rsidRPr="00BD7D4F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8400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901BE3" w:rsidRPr="00643C90" w:rsidTr="00901BE3">
        <w:trPr>
          <w:trHeight w:val="329"/>
        </w:trPr>
        <w:tc>
          <w:tcPr>
            <w:tcW w:w="2111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82" w:type="dxa"/>
          </w:tcPr>
          <w:p w:rsidR="00901BE3" w:rsidRPr="0032332E" w:rsidRDefault="00901BE3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410</w:t>
            </w:r>
          </w:p>
        </w:tc>
        <w:tc>
          <w:tcPr>
            <w:tcW w:w="881" w:type="dxa"/>
          </w:tcPr>
          <w:p w:rsidR="00901BE3" w:rsidRPr="00BD7D4F" w:rsidRDefault="00901BE3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37200</w:t>
            </w:r>
          </w:p>
        </w:tc>
        <w:tc>
          <w:tcPr>
            <w:tcW w:w="881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901BE3" w:rsidRPr="00643C90" w:rsidRDefault="00901BE3" w:rsidP="00856BA0">
            <w:pPr>
              <w:rPr>
                <w:rFonts w:ascii="Times New Roman" w:hAnsi="Times New Roman" w:cs="Times New Roman"/>
              </w:rPr>
            </w:pPr>
          </w:p>
        </w:tc>
      </w:tr>
    </w:tbl>
    <w:p w:rsidR="007F502D" w:rsidRDefault="0077302F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Израсходовано: </w:t>
      </w:r>
    </w:p>
    <w:tbl>
      <w:tblPr>
        <w:tblStyle w:val="a8"/>
        <w:tblW w:w="0" w:type="auto"/>
        <w:tblLayout w:type="fixed"/>
        <w:tblLook w:val="04A0"/>
      </w:tblPr>
      <w:tblGrid>
        <w:gridCol w:w="2376"/>
        <w:gridCol w:w="1134"/>
        <w:gridCol w:w="1560"/>
        <w:gridCol w:w="1559"/>
        <w:gridCol w:w="1701"/>
      </w:tblGrid>
      <w:tr w:rsidR="007F502D" w:rsidRPr="0032332E" w:rsidTr="007F502D">
        <w:trPr>
          <w:trHeight w:val="759"/>
        </w:trPr>
        <w:tc>
          <w:tcPr>
            <w:tcW w:w="2376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  <w:lang w:val="ru-RU"/>
              </w:rPr>
            </w:pPr>
            <w:r w:rsidRPr="00643C90">
              <w:rPr>
                <w:rFonts w:ascii="Times New Roman" w:hAnsi="Times New Roman" w:cs="Times New Roman"/>
                <w:lang w:val="ru-RU"/>
              </w:rPr>
              <w:t>Населенные пункты</w:t>
            </w:r>
          </w:p>
        </w:tc>
        <w:tc>
          <w:tcPr>
            <w:tcW w:w="1134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</w:tc>
        <w:tc>
          <w:tcPr>
            <w:tcW w:w="1560" w:type="dxa"/>
          </w:tcPr>
          <w:p w:rsidR="007F502D" w:rsidRPr="0032332E" w:rsidRDefault="0096438C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2018</w:t>
            </w:r>
          </w:p>
        </w:tc>
        <w:tc>
          <w:tcPr>
            <w:tcW w:w="1559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F502D" w:rsidRPr="00643C90" w:rsidTr="007F502D">
        <w:tc>
          <w:tcPr>
            <w:tcW w:w="2376" w:type="dxa"/>
          </w:tcPr>
          <w:p w:rsidR="007F502D" w:rsidRPr="007F502D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50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устройство теплой стоянки для пожарной машины</w:t>
            </w:r>
          </w:p>
        </w:tc>
        <w:tc>
          <w:tcPr>
            <w:tcW w:w="1134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20000</w:t>
            </w:r>
          </w:p>
        </w:tc>
        <w:tc>
          <w:tcPr>
            <w:tcW w:w="1560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7F502D" w:rsidRPr="00643C90" w:rsidTr="007F502D">
        <w:tc>
          <w:tcPr>
            <w:tcW w:w="2376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э\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proofErr w:type="spellEnd"/>
          </w:p>
        </w:tc>
        <w:tc>
          <w:tcPr>
            <w:tcW w:w="1134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3424</w:t>
            </w:r>
          </w:p>
        </w:tc>
        <w:tc>
          <w:tcPr>
            <w:tcW w:w="1560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7F502D" w:rsidRPr="00643C90" w:rsidTr="007F502D">
        <w:tc>
          <w:tcPr>
            <w:tcW w:w="2376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котла</w:t>
            </w:r>
            <w:proofErr w:type="spellEnd"/>
          </w:p>
        </w:tc>
        <w:tc>
          <w:tcPr>
            <w:tcW w:w="1134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</w:t>
            </w:r>
          </w:p>
        </w:tc>
        <w:tc>
          <w:tcPr>
            <w:tcW w:w="1560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7F502D" w:rsidRPr="00643C90" w:rsidTr="007F502D">
        <w:tc>
          <w:tcPr>
            <w:tcW w:w="2376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электроэнергию</w:t>
            </w:r>
            <w:proofErr w:type="spellEnd"/>
          </w:p>
        </w:tc>
        <w:tc>
          <w:tcPr>
            <w:tcW w:w="1134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9433,26</w:t>
            </w:r>
          </w:p>
        </w:tc>
        <w:tc>
          <w:tcPr>
            <w:tcW w:w="1560" w:type="dxa"/>
          </w:tcPr>
          <w:p w:rsidR="007F502D" w:rsidRPr="00990B9E" w:rsidRDefault="00990B9E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2900</w:t>
            </w:r>
          </w:p>
        </w:tc>
        <w:tc>
          <w:tcPr>
            <w:tcW w:w="1559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7F502D" w:rsidRPr="00643C90" w:rsidTr="007F502D">
        <w:tc>
          <w:tcPr>
            <w:tcW w:w="2376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заправка</w:t>
            </w:r>
            <w:proofErr w:type="spellEnd"/>
          </w:p>
        </w:tc>
        <w:tc>
          <w:tcPr>
            <w:tcW w:w="1134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2342,74</w:t>
            </w:r>
          </w:p>
        </w:tc>
        <w:tc>
          <w:tcPr>
            <w:tcW w:w="1560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</w:tr>
      <w:tr w:rsidR="007F502D" w:rsidRPr="00643C90" w:rsidTr="007F502D">
        <w:tc>
          <w:tcPr>
            <w:tcW w:w="2376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:rsidR="007F502D" w:rsidRPr="0032332E" w:rsidRDefault="007F502D" w:rsidP="00856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37200</w:t>
            </w:r>
          </w:p>
        </w:tc>
        <w:tc>
          <w:tcPr>
            <w:tcW w:w="1560" w:type="dxa"/>
          </w:tcPr>
          <w:p w:rsidR="007F502D" w:rsidRPr="00990B9E" w:rsidRDefault="00990B9E" w:rsidP="00856B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2900</w:t>
            </w:r>
          </w:p>
        </w:tc>
        <w:tc>
          <w:tcPr>
            <w:tcW w:w="1559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2D" w:rsidRPr="00643C90" w:rsidRDefault="007F502D" w:rsidP="00856BA0">
            <w:pPr>
              <w:rPr>
                <w:rFonts w:ascii="Times New Roman" w:hAnsi="Times New Roman" w:cs="Times New Roman"/>
              </w:rPr>
            </w:pPr>
          </w:p>
        </w:tc>
      </w:tr>
    </w:tbl>
    <w:p w:rsidR="007F502D" w:rsidRDefault="007F502D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482B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Убедительная просьба: в связи с наступающим пожароопасным периодом быть бдительными, осторожными в обращении с огнем, иметь в каждом дворе емкость с водой, ведра, лопату на случай пожаров.</w:t>
      </w:r>
    </w:p>
    <w:p w:rsidR="00901BE3" w:rsidRPr="00AA413E" w:rsidRDefault="00901BE3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901B5" w:rsidRPr="00107F8A" w:rsidRDefault="002901B5" w:rsidP="00290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7F8A">
        <w:rPr>
          <w:rFonts w:ascii="Times New Roman" w:hAnsi="Times New Roman" w:cs="Times New Roman"/>
          <w:b/>
          <w:i/>
          <w:sz w:val="28"/>
          <w:szCs w:val="28"/>
        </w:rPr>
        <w:t>ЛПХ</w:t>
      </w:r>
    </w:p>
    <w:p w:rsidR="002901B5" w:rsidRPr="00AA413E" w:rsidRDefault="002901B5" w:rsidP="0054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 xml:space="preserve">На территории СП </w:t>
      </w:r>
      <w:proofErr w:type="spellStart"/>
      <w:r w:rsidRPr="00AA413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AA413E">
        <w:rPr>
          <w:rFonts w:ascii="Times New Roman" w:hAnsi="Times New Roman" w:cs="Times New Roman"/>
          <w:sz w:val="28"/>
          <w:szCs w:val="28"/>
        </w:rPr>
        <w:t xml:space="preserve"> сельсовет занимаются ведением  лично</w:t>
      </w:r>
      <w:r w:rsidR="004E0D2D">
        <w:rPr>
          <w:rFonts w:ascii="Times New Roman" w:hAnsi="Times New Roman" w:cs="Times New Roman"/>
          <w:sz w:val="28"/>
          <w:szCs w:val="28"/>
        </w:rPr>
        <w:t xml:space="preserve">го подсобного хозяйства (ЛПХ) </w:t>
      </w:r>
      <w:r w:rsidR="00901BE3">
        <w:rPr>
          <w:rFonts w:ascii="Times New Roman" w:hAnsi="Times New Roman" w:cs="Times New Roman"/>
          <w:sz w:val="28"/>
          <w:szCs w:val="28"/>
        </w:rPr>
        <w:t>399</w:t>
      </w:r>
      <w:r w:rsidRPr="00AA413E">
        <w:rPr>
          <w:rFonts w:ascii="Times New Roman" w:hAnsi="Times New Roman" w:cs="Times New Roman"/>
          <w:sz w:val="28"/>
          <w:szCs w:val="28"/>
        </w:rPr>
        <w:t xml:space="preserve"> дворов</w:t>
      </w:r>
      <w:proofErr w:type="gramStart"/>
      <w:r w:rsidRPr="00AA41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01B5" w:rsidRPr="00AA413E" w:rsidRDefault="002901B5" w:rsidP="00547599">
      <w:pPr>
        <w:tabs>
          <w:tab w:val="num" w:pos="-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Количество скота в частном подворье  на 1 января 201</w:t>
      </w:r>
      <w:r w:rsidR="004E0D2D">
        <w:rPr>
          <w:rFonts w:ascii="Times New Roman" w:hAnsi="Times New Roman" w:cs="Times New Roman"/>
          <w:sz w:val="28"/>
          <w:szCs w:val="28"/>
        </w:rPr>
        <w:t>8</w:t>
      </w:r>
      <w:r w:rsidRPr="00AA413E">
        <w:rPr>
          <w:rFonts w:ascii="Times New Roman" w:hAnsi="Times New Roman" w:cs="Times New Roman"/>
          <w:sz w:val="28"/>
          <w:szCs w:val="28"/>
        </w:rPr>
        <w:t xml:space="preserve"> г  составляет   КРС -</w:t>
      </w:r>
      <w:r w:rsidR="00901BE3">
        <w:rPr>
          <w:rFonts w:ascii="Times New Roman" w:hAnsi="Times New Roman" w:cs="Times New Roman"/>
          <w:sz w:val="28"/>
          <w:szCs w:val="28"/>
        </w:rPr>
        <w:t>434</w:t>
      </w:r>
      <w:r w:rsidRPr="00AA413E">
        <w:rPr>
          <w:rFonts w:ascii="Times New Roman" w:hAnsi="Times New Roman" w:cs="Times New Roman"/>
          <w:sz w:val="28"/>
          <w:szCs w:val="28"/>
        </w:rPr>
        <w:t xml:space="preserve">, МРС- </w:t>
      </w:r>
      <w:r w:rsidR="00901BE3">
        <w:rPr>
          <w:rFonts w:ascii="Times New Roman" w:hAnsi="Times New Roman" w:cs="Times New Roman"/>
          <w:sz w:val="28"/>
          <w:szCs w:val="28"/>
        </w:rPr>
        <w:t>1103</w:t>
      </w:r>
      <w:r w:rsidRPr="00AA413E">
        <w:rPr>
          <w:rFonts w:ascii="Times New Roman" w:hAnsi="Times New Roman" w:cs="Times New Roman"/>
          <w:sz w:val="28"/>
          <w:szCs w:val="28"/>
        </w:rPr>
        <w:t xml:space="preserve">, лошадей- 30.    </w:t>
      </w:r>
    </w:p>
    <w:p w:rsidR="002901B5" w:rsidRPr="00AA413E" w:rsidRDefault="002901B5" w:rsidP="00547599">
      <w:pPr>
        <w:tabs>
          <w:tab w:val="num" w:pos="-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 xml:space="preserve">Количество техники у населения: тракторов </w:t>
      </w:r>
      <w:r w:rsidRPr="00BD7D4F">
        <w:rPr>
          <w:rFonts w:ascii="Times New Roman" w:hAnsi="Times New Roman" w:cs="Times New Roman"/>
          <w:sz w:val="28"/>
          <w:szCs w:val="28"/>
        </w:rPr>
        <w:t>51</w:t>
      </w:r>
      <w:r w:rsidRPr="00AA413E">
        <w:rPr>
          <w:rFonts w:ascii="Times New Roman" w:hAnsi="Times New Roman" w:cs="Times New Roman"/>
          <w:sz w:val="28"/>
          <w:szCs w:val="28"/>
        </w:rPr>
        <w:t xml:space="preserve"> , грузовых автомобилей 22,легковых автомобилей 182.</w:t>
      </w:r>
    </w:p>
    <w:p w:rsidR="002901B5" w:rsidRPr="00AA413E" w:rsidRDefault="002901B5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901B5" w:rsidRPr="00107F8A" w:rsidRDefault="002901B5" w:rsidP="00107F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7F8A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Деятельность предпри</w:t>
      </w:r>
      <w:r w:rsidR="00107F8A">
        <w:rPr>
          <w:rFonts w:ascii="Times New Roman" w:hAnsi="Times New Roman" w:cs="Times New Roman"/>
          <w:b/>
          <w:i/>
          <w:sz w:val="28"/>
          <w:szCs w:val="28"/>
        </w:rPr>
        <w:t>ятий, хозяйств на территории СП</w:t>
      </w:r>
    </w:p>
    <w:p w:rsidR="00990B9E" w:rsidRDefault="00107F8A" w:rsidP="0005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01B5" w:rsidRPr="00AA413E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зарегистрированы и работают всего 31 организаций, в т.ч.  </w:t>
      </w:r>
      <w:proofErr w:type="spellStart"/>
      <w:r w:rsidR="002901B5" w:rsidRPr="00AA413E">
        <w:rPr>
          <w:rFonts w:ascii="Times New Roman" w:hAnsi="Times New Roman" w:cs="Times New Roman"/>
          <w:sz w:val="28"/>
          <w:szCs w:val="28"/>
        </w:rPr>
        <w:t>с\х</w:t>
      </w:r>
      <w:proofErr w:type="spellEnd"/>
      <w:r w:rsidR="002901B5" w:rsidRPr="00AA413E">
        <w:rPr>
          <w:rFonts w:ascii="Times New Roman" w:hAnsi="Times New Roman" w:cs="Times New Roman"/>
          <w:sz w:val="28"/>
          <w:szCs w:val="28"/>
        </w:rPr>
        <w:t xml:space="preserve"> предприяти</w:t>
      </w:r>
      <w:proofErr w:type="gramStart"/>
      <w:r w:rsidR="002901B5" w:rsidRPr="00AA413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901B5" w:rsidRPr="00AA413E">
        <w:rPr>
          <w:rFonts w:ascii="Times New Roman" w:hAnsi="Times New Roman" w:cs="Times New Roman"/>
          <w:sz w:val="28"/>
          <w:szCs w:val="28"/>
        </w:rPr>
        <w:t xml:space="preserve"> ГУСП МТС «Центральная» РБ, </w:t>
      </w:r>
      <w:r w:rsidR="00990B9E">
        <w:rPr>
          <w:rFonts w:ascii="Times New Roman" w:hAnsi="Times New Roman" w:cs="Times New Roman"/>
          <w:sz w:val="28"/>
          <w:szCs w:val="28"/>
        </w:rPr>
        <w:t xml:space="preserve"> </w:t>
      </w:r>
      <w:r w:rsidR="002901B5" w:rsidRPr="00AA413E">
        <w:rPr>
          <w:rFonts w:ascii="Times New Roman" w:hAnsi="Times New Roman" w:cs="Times New Roman"/>
          <w:sz w:val="28"/>
          <w:szCs w:val="28"/>
        </w:rPr>
        <w:t xml:space="preserve">5 КФХ; </w:t>
      </w:r>
      <w:r w:rsidR="00990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1B5" w:rsidRDefault="002901B5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7 ИП -  торговых точек,    отделение   связи,  филиал   Сбербанка,   аптека, школа, больница и т.д.</w:t>
      </w:r>
      <w:r w:rsidR="00107F8A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4E8B" w:rsidRDefault="007F4E8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6F7" w:rsidRPr="00931CB9" w:rsidRDefault="00BC56F7" w:rsidP="007F4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6F7">
        <w:rPr>
          <w:rFonts w:ascii="Times New Roman" w:hAnsi="Times New Roman" w:cs="Times New Roman"/>
          <w:color w:val="000000"/>
          <w:sz w:val="28"/>
          <w:szCs w:val="28"/>
        </w:rPr>
        <w:t>соци</w:t>
      </w:r>
      <w:r w:rsidR="00931CB9">
        <w:rPr>
          <w:rFonts w:ascii="Times New Roman" w:hAnsi="Times New Roman" w:cs="Times New Roman"/>
          <w:color w:val="000000"/>
          <w:sz w:val="28"/>
          <w:szCs w:val="28"/>
        </w:rPr>
        <w:t>альн</w:t>
      </w:r>
      <w:r w:rsidRPr="00BC56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31C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6F7">
        <w:rPr>
          <w:rFonts w:ascii="Times New Roman" w:hAnsi="Times New Roman" w:cs="Times New Roman"/>
          <w:color w:val="000000"/>
          <w:sz w:val="28"/>
          <w:szCs w:val="28"/>
        </w:rPr>
        <w:t>культурным центром, где жители смогут собраться, решать насущные проблемы села, организовывать культурно-развлекательные мероприятия, а также станет местом для семейного досуга, где для каждого возраста найдутся увлечения и занятия по душе.</w:t>
      </w:r>
    </w:p>
    <w:p w:rsidR="00053FCC" w:rsidRPr="00BC56F7" w:rsidRDefault="00053FCC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82B" w:rsidRDefault="00053FCC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482B" w:rsidRPr="00AA413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основных показателях за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90B9E">
        <w:rPr>
          <w:rFonts w:ascii="Times New Roman" w:eastAsia="Times New Roman" w:hAnsi="Times New Roman" w:cs="Times New Roman"/>
          <w:sz w:val="28"/>
          <w:szCs w:val="28"/>
        </w:rPr>
        <w:t>9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 учреждений и организаций СП</w:t>
      </w:r>
      <w:r w:rsidR="00AF482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вкратце будут рассказать сами руководители этих учреждений.</w:t>
      </w:r>
    </w:p>
    <w:p w:rsidR="004F7B9B" w:rsidRDefault="004F7B9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B9B" w:rsidRDefault="004F7B9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B9B" w:rsidRPr="00AA413E" w:rsidRDefault="004F7B9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AA413E" w:rsidRDefault="00AF482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2838FB" w:rsidRPr="00AA413E" w:rsidSect="000F134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4B7"/>
    <w:multiLevelType w:val="hybridMultilevel"/>
    <w:tmpl w:val="293AE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E1D39"/>
    <w:multiLevelType w:val="multilevel"/>
    <w:tmpl w:val="73E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F3D19"/>
    <w:multiLevelType w:val="multilevel"/>
    <w:tmpl w:val="0D1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F14D8"/>
    <w:multiLevelType w:val="multilevel"/>
    <w:tmpl w:val="CFE6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60AA5"/>
    <w:multiLevelType w:val="multilevel"/>
    <w:tmpl w:val="208E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90A35"/>
    <w:multiLevelType w:val="multilevel"/>
    <w:tmpl w:val="A39C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C24E30"/>
    <w:multiLevelType w:val="hybridMultilevel"/>
    <w:tmpl w:val="C046B486"/>
    <w:lvl w:ilvl="0" w:tplc="66F2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FD37A9"/>
    <w:multiLevelType w:val="multilevel"/>
    <w:tmpl w:val="1450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8FB"/>
    <w:rsid w:val="000130CD"/>
    <w:rsid w:val="00014827"/>
    <w:rsid w:val="00016DF0"/>
    <w:rsid w:val="00053FCC"/>
    <w:rsid w:val="000754D2"/>
    <w:rsid w:val="000D465B"/>
    <w:rsid w:val="000F1344"/>
    <w:rsid w:val="00102736"/>
    <w:rsid w:val="00107F8A"/>
    <w:rsid w:val="001127AE"/>
    <w:rsid w:val="00117A46"/>
    <w:rsid w:val="00136745"/>
    <w:rsid w:val="00192989"/>
    <w:rsid w:val="00194802"/>
    <w:rsid w:val="001A4E42"/>
    <w:rsid w:val="001F3F89"/>
    <w:rsid w:val="00216E1B"/>
    <w:rsid w:val="002838FB"/>
    <w:rsid w:val="00290019"/>
    <w:rsid w:val="002901B5"/>
    <w:rsid w:val="002E1094"/>
    <w:rsid w:val="0032332E"/>
    <w:rsid w:val="003A2926"/>
    <w:rsid w:val="00404869"/>
    <w:rsid w:val="004115E4"/>
    <w:rsid w:val="00423881"/>
    <w:rsid w:val="004E0D2D"/>
    <w:rsid w:val="004F7B9B"/>
    <w:rsid w:val="0053232A"/>
    <w:rsid w:val="00547599"/>
    <w:rsid w:val="00556145"/>
    <w:rsid w:val="005A171D"/>
    <w:rsid w:val="005A2912"/>
    <w:rsid w:val="005D033E"/>
    <w:rsid w:val="005D2115"/>
    <w:rsid w:val="005F00DE"/>
    <w:rsid w:val="00620A01"/>
    <w:rsid w:val="0063523E"/>
    <w:rsid w:val="006370D3"/>
    <w:rsid w:val="00645FBC"/>
    <w:rsid w:val="006E2722"/>
    <w:rsid w:val="007174B3"/>
    <w:rsid w:val="007329F2"/>
    <w:rsid w:val="00754382"/>
    <w:rsid w:val="0077302F"/>
    <w:rsid w:val="007B64D7"/>
    <w:rsid w:val="007B69F1"/>
    <w:rsid w:val="007B6C4A"/>
    <w:rsid w:val="007F4E8B"/>
    <w:rsid w:val="007F502D"/>
    <w:rsid w:val="00801D9D"/>
    <w:rsid w:val="00822CD6"/>
    <w:rsid w:val="0084544A"/>
    <w:rsid w:val="00880034"/>
    <w:rsid w:val="00884D86"/>
    <w:rsid w:val="008D0532"/>
    <w:rsid w:val="008F3866"/>
    <w:rsid w:val="00901BE3"/>
    <w:rsid w:val="00931CB9"/>
    <w:rsid w:val="009518A2"/>
    <w:rsid w:val="00954DED"/>
    <w:rsid w:val="0096065C"/>
    <w:rsid w:val="0096438C"/>
    <w:rsid w:val="00965CDF"/>
    <w:rsid w:val="00990B9E"/>
    <w:rsid w:val="009F0022"/>
    <w:rsid w:val="00A138D7"/>
    <w:rsid w:val="00A2165D"/>
    <w:rsid w:val="00A338E3"/>
    <w:rsid w:val="00A50125"/>
    <w:rsid w:val="00A61A78"/>
    <w:rsid w:val="00A9350F"/>
    <w:rsid w:val="00A94500"/>
    <w:rsid w:val="00AA413E"/>
    <w:rsid w:val="00AA4628"/>
    <w:rsid w:val="00AC375A"/>
    <w:rsid w:val="00AD7380"/>
    <w:rsid w:val="00AF482B"/>
    <w:rsid w:val="00B1616B"/>
    <w:rsid w:val="00B36CBC"/>
    <w:rsid w:val="00B8472C"/>
    <w:rsid w:val="00B85C6A"/>
    <w:rsid w:val="00BC56F7"/>
    <w:rsid w:val="00BD7D4F"/>
    <w:rsid w:val="00C354F0"/>
    <w:rsid w:val="00C43503"/>
    <w:rsid w:val="00C62500"/>
    <w:rsid w:val="00C64C29"/>
    <w:rsid w:val="00CD2A4F"/>
    <w:rsid w:val="00D12BD7"/>
    <w:rsid w:val="00D151A3"/>
    <w:rsid w:val="00D37F68"/>
    <w:rsid w:val="00D717F4"/>
    <w:rsid w:val="00D87CB8"/>
    <w:rsid w:val="00DB5313"/>
    <w:rsid w:val="00DC60BC"/>
    <w:rsid w:val="00E21309"/>
    <w:rsid w:val="00E8387B"/>
    <w:rsid w:val="00E933AF"/>
    <w:rsid w:val="00EC46ED"/>
    <w:rsid w:val="00ED05BD"/>
    <w:rsid w:val="00ED4DA2"/>
    <w:rsid w:val="00F42443"/>
    <w:rsid w:val="00F52223"/>
    <w:rsid w:val="00F56D34"/>
    <w:rsid w:val="00F75AF7"/>
    <w:rsid w:val="00FC275A"/>
    <w:rsid w:val="00FC49B8"/>
    <w:rsid w:val="00FD7467"/>
    <w:rsid w:val="00FE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80"/>
  </w:style>
  <w:style w:type="paragraph" w:styleId="2">
    <w:name w:val="heading 2"/>
    <w:basedOn w:val="a"/>
    <w:link w:val="20"/>
    <w:uiPriority w:val="9"/>
    <w:qFormat/>
    <w:rsid w:val="002838FB"/>
    <w:pPr>
      <w:spacing w:before="150" w:after="150" w:line="600" w:lineRule="atLeast"/>
      <w:outlineLvl w:val="1"/>
    </w:pPr>
    <w:rPr>
      <w:rFonts w:ascii="Helvetica" w:eastAsia="Times New Roman" w:hAnsi="Helvetica" w:cs="Helvetica"/>
      <w:color w:val="444444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8FB"/>
    <w:rPr>
      <w:rFonts w:ascii="Helvetica" w:eastAsia="Times New Roman" w:hAnsi="Helvetica" w:cs="Helvetica"/>
      <w:color w:val="444444"/>
      <w:sz w:val="47"/>
      <w:szCs w:val="47"/>
    </w:rPr>
  </w:style>
  <w:style w:type="character" w:styleId="a3">
    <w:name w:val="Hyperlink"/>
    <w:basedOn w:val="a0"/>
    <w:uiPriority w:val="99"/>
    <w:semiHidden/>
    <w:unhideWhenUsed/>
    <w:rsid w:val="002838FB"/>
    <w:rPr>
      <w:strike w:val="0"/>
      <w:dstrike w:val="0"/>
      <w:color w:val="00779E"/>
      <w:u w:val="none"/>
      <w:effect w:val="none"/>
    </w:rPr>
  </w:style>
  <w:style w:type="paragraph" w:styleId="a4">
    <w:name w:val="Normal (Web)"/>
    <w:basedOn w:val="a"/>
    <w:uiPriority w:val="99"/>
    <w:unhideWhenUsed/>
    <w:rsid w:val="002838FB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9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C6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2332E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4040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1417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5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48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9724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6273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F2F2F2"/>
                                                <w:left w:val="single" w:sz="24" w:space="0" w:color="F2F2F2"/>
                                                <w:bottom w:val="single" w:sz="24" w:space="0" w:color="F2F2F2"/>
                                                <w:right w:val="single" w:sz="48" w:space="0" w:color="F2F2F2"/>
                                              </w:divBdr>
                                              <w:divsChild>
                                                <w:div w:id="15056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9D9D9"/>
                                                  </w:divBdr>
                                                  <w:divsChild>
                                                    <w:div w:id="91497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17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4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6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45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4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2019-03-15T08:21:00Z</cp:lastPrinted>
  <dcterms:created xsi:type="dcterms:W3CDTF">2017-02-03T05:39:00Z</dcterms:created>
  <dcterms:modified xsi:type="dcterms:W3CDTF">2019-10-10T06:26:00Z</dcterms:modified>
</cp:coreProperties>
</file>