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B8" w:rsidRDefault="00A839E7" w:rsidP="00A023B8">
      <w:pPr>
        <w:spacing w:after="0" w:line="240" w:lineRule="auto"/>
        <w:jc w:val="center"/>
        <w:rPr>
          <w:rFonts w:eastAsia="MS Mincho"/>
          <w:b/>
          <w:bCs/>
          <w:color w:val="2C2C2C"/>
          <w:spacing w:val="-2"/>
          <w:sz w:val="28"/>
          <w:szCs w:val="28"/>
          <w:lang w:val="be-BY"/>
        </w:rPr>
      </w:pPr>
      <w:r w:rsidRPr="00865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4F783B" w:rsidRPr="00D81E49" w:rsidTr="00243F92">
        <w:trPr>
          <w:trHeight w:val="2268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F783B" w:rsidRPr="00D81E49" w:rsidRDefault="004F783B" w:rsidP="004F783B">
            <w:pPr>
              <w:pStyle w:val="2"/>
              <w:spacing w:before="0" w:after="0"/>
              <w:jc w:val="center"/>
              <w:rPr>
                <w:i w:val="0"/>
                <w:iCs w:val="0"/>
                <w:sz w:val="20"/>
                <w:szCs w:val="20"/>
              </w:rPr>
            </w:pPr>
            <w:bookmarkStart w:id="0" w:name="_GoBack"/>
            <w:bookmarkEnd w:id="0"/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 w:rsidRPr="00D81E49">
              <w:rPr>
                <w:caps/>
                <w:sz w:val="20"/>
                <w:szCs w:val="20"/>
                <w:lang w:val="be-BY"/>
              </w:rPr>
              <w:t>Баш</w:t>
            </w:r>
            <w:r w:rsidRPr="00D81E49">
              <w:rPr>
                <w:rFonts w:eastAsia="MS Mincho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 xml:space="preserve">Асҡын районы 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 xml:space="preserve">муниципаль районының 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>Ҡ</w:t>
            </w:r>
            <w:r w:rsidRPr="00D81E49">
              <w:rPr>
                <w:rFonts w:eastAsia="MS Mincho"/>
                <w:b/>
                <w:sz w:val="20"/>
                <w:szCs w:val="20"/>
                <w:lang w:val="be-BY"/>
              </w:rPr>
              <w:t>а</w:t>
            </w:r>
            <w:r w:rsidRPr="00D81E49">
              <w:rPr>
                <w:rFonts w:eastAsia="MS Mincho"/>
                <w:sz w:val="20"/>
                <w:szCs w:val="20"/>
                <w:lang w:val="be-BY"/>
              </w:rPr>
              <w:t>ҙ</w:t>
            </w:r>
            <w:r w:rsidRPr="00D81E49">
              <w:rPr>
                <w:rFonts w:eastAsia="MS Mincho"/>
                <w:b/>
                <w:sz w:val="20"/>
                <w:szCs w:val="20"/>
                <w:lang w:val="be-BY"/>
              </w:rPr>
              <w:t>ансы ауыл советы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>ауыл биләмәһе</w:t>
            </w:r>
          </w:p>
          <w:p w:rsidR="004F783B" w:rsidRPr="00D81E49" w:rsidRDefault="004F783B" w:rsidP="004F783B">
            <w:pPr>
              <w:pStyle w:val="2"/>
              <w:spacing w:before="0" w:after="0"/>
              <w:jc w:val="center"/>
              <w:rPr>
                <w:i w:val="0"/>
                <w:iCs w:val="0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caps/>
                <w:sz w:val="20"/>
                <w:szCs w:val="20"/>
                <w:lang w:val="be-BY"/>
              </w:rPr>
              <w:t>ХАКИМИяТЕ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84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F783B" w:rsidRPr="00D81E49" w:rsidRDefault="004F783B" w:rsidP="004F783B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D81E49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81E49">
              <w:rPr>
                <w:sz w:val="20"/>
                <w:szCs w:val="20"/>
                <w:lang w:val="be-BY"/>
              </w:rPr>
              <w:t>сельского поселения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  <w:r w:rsidRPr="00D81E49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81E49">
              <w:rPr>
                <w:sz w:val="20"/>
                <w:szCs w:val="20"/>
                <w:lang w:val="be-BY"/>
              </w:rPr>
              <w:t>муниципального района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81E49">
              <w:rPr>
                <w:sz w:val="20"/>
                <w:szCs w:val="20"/>
                <w:lang w:val="be-BY"/>
              </w:rPr>
              <w:t>Аскинский район</w:t>
            </w:r>
          </w:p>
          <w:p w:rsidR="004F783B" w:rsidRPr="00D81E49" w:rsidRDefault="004F783B" w:rsidP="004F783B">
            <w:pPr>
              <w:pStyle w:val="a7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  <w:r w:rsidRPr="00D81E49"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4F783B" w:rsidRPr="00D81E49" w:rsidRDefault="004F783B" w:rsidP="004F783B">
            <w:pPr>
              <w:pStyle w:val="a7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F783B" w:rsidRPr="006A0AD8" w:rsidRDefault="004F783B" w:rsidP="004F783B">
      <w:pPr>
        <w:tabs>
          <w:tab w:val="left" w:pos="4646"/>
        </w:tabs>
        <w:spacing w:after="0" w:line="240" w:lineRule="auto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6A0AD8">
        <w:rPr>
          <w:rFonts w:eastAsia="MS Mincho"/>
          <w:bCs/>
          <w:spacing w:val="-2"/>
          <w:sz w:val="28"/>
          <w:szCs w:val="28"/>
        </w:rPr>
        <w:t>К</w:t>
      </w:r>
      <w:r w:rsidRPr="006A0AD8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     ПОСТАНОВЛЕНИЕ</w:t>
      </w:r>
    </w:p>
    <w:p w:rsidR="004F783B" w:rsidRPr="006A0AD8" w:rsidRDefault="004F783B" w:rsidP="004F783B">
      <w:pPr>
        <w:shd w:val="clear" w:color="auto" w:fill="FFFFFF"/>
        <w:spacing w:after="0" w:line="240" w:lineRule="auto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6A0AD8">
        <w:rPr>
          <w:rFonts w:eastAsia="MS Mincho"/>
          <w:bCs/>
          <w:spacing w:val="-2"/>
          <w:sz w:val="28"/>
          <w:szCs w:val="28"/>
          <w:lang w:val="be-BY"/>
        </w:rPr>
        <w:t xml:space="preserve">28 сентябрь 2016 йыл                  </w:t>
      </w:r>
      <w:r w:rsidR="00523BFC">
        <w:rPr>
          <w:rFonts w:eastAsia="MS Mincho"/>
          <w:bCs/>
          <w:spacing w:val="-2"/>
          <w:sz w:val="28"/>
          <w:szCs w:val="28"/>
          <w:lang w:val="be-BY"/>
        </w:rPr>
        <w:t xml:space="preserve">      № 42                 </w:t>
      </w:r>
      <w:r w:rsidRPr="006A0AD8">
        <w:rPr>
          <w:rFonts w:eastAsia="MS Mincho"/>
          <w:bCs/>
          <w:spacing w:val="-2"/>
          <w:sz w:val="28"/>
          <w:szCs w:val="28"/>
          <w:lang w:val="be-BY"/>
        </w:rPr>
        <w:t>28 сентября 2016 года</w:t>
      </w:r>
    </w:p>
    <w:p w:rsidR="00A839E7" w:rsidRPr="006A0AD8" w:rsidRDefault="004F783B" w:rsidP="00865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sz w:val="28"/>
          <w:szCs w:val="28"/>
        </w:rPr>
        <w:br/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О внесении </w:t>
      </w:r>
      <w:r w:rsidR="00BD1214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изменений 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в постановление </w:t>
      </w:r>
      <w:r w:rsidR="00884166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администрации сельского поселения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Казанчинский</w:t>
      </w:r>
      <w:r w:rsidR="00884166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сельсовет 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от 16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а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вгуста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201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6 года № 35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“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целевой п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ротиводействи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коррупции в сельском поселении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766B68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839E7" w:rsidRPr="006A0AD8" w:rsidRDefault="00A839E7" w:rsidP="00C24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24898" w:rsidRPr="006A0AD8" w:rsidRDefault="00A839E7" w:rsidP="00766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№ 273- ФЗ от 25.12.2008 г. «О противодействии коррупции», Федерального закона от 17.07.2009 г №172-ФЗ «Об антикоррупционной экспертизе нормативно-правовых актов и проектов нормативно-правовых актов», Федерального закона от 2 марта 2007 года № 25-ФЗ "О муниципальной службе в Российской Федерации",  </w:t>
      </w:r>
      <w:r w:rsidR="00766B68"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Башкортостан «О противодействии коррупции в Республике Башкортостан»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N 131-ФЗ «Об общих принципах организации местного самоуправления в Российской Федерации», </w:t>
      </w:r>
      <w:hyperlink r:id="rId9" w:history="1">
        <w:r w:rsidR="00C24898" w:rsidRPr="006A0AD8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Уставом</w:t>
        </w:r>
      </w:hyperlink>
      <w:r w:rsidR="00C24898" w:rsidRPr="006A0A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D3942" w:rsidRPr="006A0AD8">
        <w:rPr>
          <w:rFonts w:ascii="Times New Roman" w:hAnsi="Times New Roman" w:cs="Times New Roman"/>
          <w:sz w:val="28"/>
          <w:szCs w:val="28"/>
        </w:rPr>
        <w:t>Казанчинский</w:t>
      </w:r>
      <w:r w:rsidR="00766B68" w:rsidRPr="006A0AD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66B68" w:rsidRPr="006A0AD8">
        <w:rPr>
          <w:rFonts w:ascii="Times New Roman" w:hAnsi="Times New Roman" w:cs="Times New Roman"/>
          <w:sz w:val="28"/>
          <w:szCs w:val="28"/>
        </w:rPr>
        <w:t>Аскинский район Республики Башкортостан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39E7" w:rsidRPr="006A0AD8" w:rsidRDefault="00A839E7" w:rsidP="00766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1214" w:rsidRPr="006A0AD8" w:rsidRDefault="00BD1214" w:rsidP="00766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постановление администрации сельского поселения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Казанчинский сельсовет от 16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а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вгуста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6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года №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35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“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целевой программы «Противодействие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коррупции в сельском поселении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на 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годы», изложив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« </w:t>
      </w:r>
      <w:r w:rsidR="00CD3942" w:rsidRPr="006A0AD8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«Противодействие коррупции в Казанчинском сельсовете» на 2016-2019 годы» в новой редакции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839E7" w:rsidRPr="006A0AD8" w:rsidRDefault="00A839E7" w:rsidP="0086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5BCB"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491B9E"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BCB" w:rsidRPr="006A0AD8" w:rsidRDefault="00A839E7" w:rsidP="00BD121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1214" w:rsidRPr="006A0AD8" w:rsidRDefault="00BD1214" w:rsidP="006A0AD8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3B8" w:rsidRDefault="00865BCB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0AD8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  <w:r w:rsidR="006A0A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Р.Т.Киямов</w:t>
      </w:r>
    </w:p>
    <w:p w:rsid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0AD8" w:rsidRP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1EC7" w:rsidRPr="006A0AD8" w:rsidRDefault="00711EC7" w:rsidP="00BD1214">
      <w:pPr>
        <w:shd w:val="clear" w:color="auto" w:fill="FFFFFF"/>
        <w:tabs>
          <w:tab w:val="left" w:pos="72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3942" w:rsidRPr="006A0AD8" w:rsidRDefault="00CD3942" w:rsidP="00BD1214">
      <w:pPr>
        <w:shd w:val="clear" w:color="auto" w:fill="FFFFFF"/>
        <w:tabs>
          <w:tab w:val="left" w:pos="72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11EC7" w:rsidRPr="00BD1214" w:rsidRDefault="00711EC7" w:rsidP="00BD1214">
      <w:pPr>
        <w:shd w:val="clear" w:color="auto" w:fill="FFFFFF"/>
        <w:tabs>
          <w:tab w:val="left" w:pos="7260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839E7" w:rsidRPr="00BD1214" w:rsidRDefault="00A839E7" w:rsidP="00865BCB">
      <w:pPr>
        <w:shd w:val="clear" w:color="auto" w:fill="FFFFFF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</w:p>
    <w:p w:rsidR="00A839E7" w:rsidRPr="00BD1214" w:rsidRDefault="00A839E7" w:rsidP="00865BCB">
      <w:pPr>
        <w:shd w:val="clear" w:color="auto" w:fill="FFFFFF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постановлению администрации сельского поселения </w:t>
      </w:r>
      <w:r w:rsidR="00CD39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Казанчинский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сельсовет муниципального района </w:t>
      </w:r>
      <w:r w:rsidR="00865BCB"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Аскинский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</w:t>
      </w:r>
    </w:p>
    <w:p w:rsidR="00A839E7" w:rsidRPr="00BD1214" w:rsidRDefault="00A839E7" w:rsidP="00865BCB">
      <w:pPr>
        <w:shd w:val="clear" w:color="auto" w:fill="FFFFFF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 Башкортостан</w:t>
      </w:r>
    </w:p>
    <w:p w:rsidR="00A839E7" w:rsidRPr="00BD1214" w:rsidRDefault="00A839E7" w:rsidP="00A023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CD39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711E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сентября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</w:t>
      </w:r>
      <w:r w:rsidR="00BD1214"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№</w:t>
      </w:r>
      <w:r w:rsidR="00A023B8"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D39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39E7" w:rsidRPr="00BE30BE" w:rsidRDefault="00A839E7" w:rsidP="00C2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5291" w:rsidRDefault="00CD3942" w:rsidP="00CD39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3942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«Противодействие коррупции в Казанчинском сельсовете» на 2016-2019 годы</w:t>
      </w:r>
    </w:p>
    <w:p w:rsidR="006A0AD8" w:rsidRPr="00BD4D91" w:rsidRDefault="006A0AD8" w:rsidP="00CD39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1"/>
        <w:gridCol w:w="80"/>
        <w:gridCol w:w="80"/>
        <w:gridCol w:w="2021"/>
        <w:gridCol w:w="80"/>
        <w:gridCol w:w="80"/>
        <w:gridCol w:w="80"/>
        <w:gridCol w:w="1459"/>
        <w:gridCol w:w="801"/>
        <w:gridCol w:w="1006"/>
        <w:gridCol w:w="80"/>
        <w:gridCol w:w="80"/>
        <w:gridCol w:w="589"/>
        <w:gridCol w:w="80"/>
        <w:gridCol w:w="80"/>
        <w:gridCol w:w="80"/>
        <w:gridCol w:w="469"/>
        <w:gridCol w:w="80"/>
        <w:gridCol w:w="80"/>
        <w:gridCol w:w="80"/>
        <w:gridCol w:w="417"/>
        <w:gridCol w:w="80"/>
        <w:gridCol w:w="80"/>
        <w:gridCol w:w="80"/>
        <w:gridCol w:w="1348"/>
      </w:tblGrid>
      <w:tr w:rsidR="00CD3942" w:rsidRPr="00DB2EFF" w:rsidTr="00A126F9">
        <w:trPr>
          <w:trHeight w:val="1220"/>
        </w:trPr>
        <w:tc>
          <w:tcPr>
            <w:tcW w:w="6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  <w:p w:rsidR="00CD3942" w:rsidRPr="00DB2EFF" w:rsidRDefault="00CD3942" w:rsidP="00B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испол-нения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1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0AD8" w:rsidRDefault="006A0AD8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финн-ния</w:t>
            </w:r>
          </w:p>
          <w:p w:rsidR="00CD3942" w:rsidRPr="00DB2EFF" w:rsidRDefault="006A0AD8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сельского поселения </w:t>
            </w:r>
            <w:r w:rsidR="00CD3942"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3942"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годам,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0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реализации Программы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687992">
        <w:trPr>
          <w:trHeight w:val="385"/>
        </w:trPr>
        <w:tc>
          <w:tcPr>
            <w:tcW w:w="6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3942" w:rsidRPr="00DB2EFF" w:rsidRDefault="00CD3942" w:rsidP="00243F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243F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243F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6A0A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6A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3942" w:rsidRPr="00DB2EFF" w:rsidTr="000C7E64">
        <w:trPr>
          <w:trHeight w:val="327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D3942" w:rsidRPr="00DB2EFF" w:rsidTr="000C7E64">
        <w:trPr>
          <w:trHeight w:val="934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D4D91">
            <w:pPr>
              <w:numPr>
                <w:ilvl w:val="0"/>
                <w:numId w:val="4"/>
              </w:numPr>
              <w:spacing w:after="0" w:line="240" w:lineRule="auto"/>
              <w:ind w:left="5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Нормативно-правовое регулирование антикоррупционной деятельности. Антикоррупционная экспертиза нормативных правовых актов и их проектов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0C7E64">
        <w:trPr>
          <w:trHeight w:val="1898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антикоррупционной комиссии при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D4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кв-л 2016г.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правовой основы проведения антикоррупционных мероприятий</w:t>
            </w:r>
          </w:p>
        </w:tc>
      </w:tr>
      <w:tr w:rsidR="00CD3942" w:rsidRPr="00DB2EFF" w:rsidTr="000C7E64">
        <w:trPr>
          <w:trHeight w:val="2749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нормативных правовых актов органов местного самоуправления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сельсовет, прокуратура района (по согласованию)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464E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 до 5-го числа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CD3942" w:rsidRPr="00DB2EFF" w:rsidTr="00DB2EFF">
        <w:trPr>
          <w:trHeight w:val="2687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постоянного мониторинга действующего законодательства с целью выявления изменений и своевременного их учета в муниципальных правовых актах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2 недели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Антикоррупционная оптимизация нормо-творческого процесса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CD3942" w:rsidRPr="00DB2EFF" w:rsidTr="00DB2EFF">
        <w:trPr>
          <w:trHeight w:val="607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D3942" w:rsidRPr="00DB2EFF" w:rsidRDefault="00CD3942" w:rsidP="00BD4D9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Организационно-управленческие меры по обеспечению антикоррупционной деятельности</w:t>
            </w:r>
          </w:p>
        </w:tc>
      </w:tr>
      <w:tr w:rsidR="00CD3942" w:rsidRPr="00DB2EFF" w:rsidTr="000C7E64">
        <w:trPr>
          <w:trHeight w:val="682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в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 «Телефона доверия», сайта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район, других информационных каналов, используя которые граждане могли бы сообщать об злоупотреблениях должностных лиц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9A3B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кв-л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общественной активности в противодействии коррупции, взаимодействия муниципальных органов с гражданским   обществом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0C7E64">
        <w:trPr>
          <w:trHeight w:val="5826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контроля за предоставлением гражданами, претендующими на замещение должностей муниципальной службы, муниципальными   служащими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 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достоверности и полноты представленных сведений (при наличии оснований, предусмотренных законодательством)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в мае -месяце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ранняя профилактика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коррупционных правонарушений</w:t>
            </w:r>
          </w:p>
        </w:tc>
      </w:tr>
      <w:tr w:rsidR="00CD3942" w:rsidRPr="00DB2EFF" w:rsidTr="000C7E64">
        <w:trPr>
          <w:trHeight w:val="4267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на предмет участия муниципальных служащих в предпринимательской деятельности, управлении коммерческими организациями лично либо через доверенных лиц, оказания содействия физическим или юридическим лицам с использованием служебного положения (при наличии оснований, предусмотренных законодательством)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оснований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коррупции</w:t>
            </w:r>
          </w:p>
        </w:tc>
      </w:tr>
      <w:tr w:rsidR="00CD3942" w:rsidRPr="00DB2EFF" w:rsidTr="00DB2EFF">
        <w:trPr>
          <w:trHeight w:val="1168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эффективности использования бюджетных средств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Совета сельского поселения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за использованием бюджетных средств</w:t>
            </w:r>
          </w:p>
        </w:tc>
      </w:tr>
      <w:tr w:rsidR="00CD3942" w:rsidRPr="00DB2EFF" w:rsidTr="000C7E64">
        <w:trPr>
          <w:trHeight w:val="425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3.Антикоррупционный мониторинг</w:t>
            </w:r>
          </w:p>
        </w:tc>
      </w:tr>
      <w:tr w:rsidR="00CD3942" w:rsidRPr="00DB2EFF" w:rsidTr="000C7E64">
        <w:trPr>
          <w:trHeight w:val="1816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социологических исследований среди всех слоев населения в целях оценки уровня коррупции в сельском поселении, эффективности принимаемых антикоррупционных мер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объективной оценки уровня коррупции</w:t>
            </w:r>
          </w:p>
        </w:tc>
      </w:tr>
      <w:tr w:rsidR="00CD3942" w:rsidRPr="00DB2EFF" w:rsidTr="00DB2EFF">
        <w:trPr>
          <w:trHeight w:val="3209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DB2EFF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мониторинга и выявление коррупционных рисков, в том числе причин и условий коррупции в деятельности по размещению муниципальных заказов, устранение выявленных коррупционных риско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размещении заказов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объективной оценки уровня коррупции</w:t>
            </w:r>
          </w:p>
        </w:tc>
      </w:tr>
      <w:tr w:rsidR="00CD3942" w:rsidRPr="00DB2EFF" w:rsidTr="000C7E64">
        <w:trPr>
          <w:trHeight w:val="725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4.Антикоррупционное просвещение, обучение и воспитание</w:t>
            </w:r>
          </w:p>
        </w:tc>
      </w:tr>
      <w:tr w:rsidR="00CD3942" w:rsidRPr="00DB2EFF" w:rsidTr="000C7E64">
        <w:trPr>
          <w:trHeight w:val="1391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информационно-пропагандистских кампаний в средствах массовой информации по актуальным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проблемам антикоррупционной политики, изготовление и распространение печатной продукции для населения с информацией о способах противодействия коррупции и разъяснением законодательства в данной сфере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CD3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г.г.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6A0AD8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 w:rsidR="00CD3942"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6A0A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6A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общественных инициатив в сфере противодействия коррупции,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антикоррупцион-ного     общественного сознания</w:t>
            </w:r>
          </w:p>
        </w:tc>
      </w:tr>
      <w:tr w:rsidR="00CD3942" w:rsidRPr="00DB2EFF" w:rsidTr="000C7E64">
        <w:trPr>
          <w:trHeight w:val="706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Противодействие коррупции при размещении муниципальных заказов, управлении и распоряжении муниципальным имущество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DB2EFF">
        <w:trPr>
          <w:trHeight w:val="2702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размещение исполнителями муниципальных услуг информации по оказываемым муниципальным услугам в Реестре государственных и муниципальных услуг   РБ, регулярное обновление информации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муниципальных услуг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регулярно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ранняя профилактика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коррупционных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правонарушений</w:t>
            </w:r>
          </w:p>
        </w:tc>
      </w:tr>
      <w:tr w:rsidR="00CD3942" w:rsidRPr="00DB2EFF" w:rsidTr="00DB2EFF">
        <w:trPr>
          <w:trHeight w:val="1083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7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3E5102">
            <w:pPr>
              <w:shd w:val="clear" w:color="auto" w:fill="FFFFFF"/>
              <w:spacing w:after="0" w:line="240" w:lineRule="auto"/>
              <w:ind w:firstLine="7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6. Обеспечение открытости деятельности муниципальных органов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сельсовет, укрепление их связей с гражданским обществом, стимулирование антикоррупционной активности общественности</w:t>
            </w:r>
          </w:p>
        </w:tc>
      </w:tr>
      <w:tr w:rsidR="00CD3942" w:rsidRPr="00DB2EFF" w:rsidTr="00DB2EFF">
        <w:trPr>
          <w:trHeight w:val="2400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к информации о деятельности органов местного самоуправления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размещение информации в сети Интернет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органы   местного самоуправления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3E51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деятельности органов местного самоуправления сельского поселения </w:t>
            </w:r>
          </w:p>
        </w:tc>
      </w:tr>
      <w:tr w:rsidR="00CD3942" w:rsidRPr="00DB2EFF" w:rsidTr="000C7E64">
        <w:trPr>
          <w:trHeight w:val="3257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       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3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обращений граждан на предмет наличия в них</w:t>
            </w:r>
          </w:p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 о коррупционных правонарушениях;</w:t>
            </w:r>
          </w:p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практики рассмотрения обращений граждан и организаций по вопросам противодействия</w:t>
            </w:r>
          </w:p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фактам коррупции, поступивших по телефону «горячей линии»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3E51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усилий общественности по противодействию коррупци</w:t>
            </w:r>
          </w:p>
        </w:tc>
      </w:tr>
    </w:tbl>
    <w:p w:rsidR="007D75FA" w:rsidRPr="00DB2EFF" w:rsidRDefault="007D75FA" w:rsidP="00BE30B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D75FA" w:rsidRPr="00DB2EFF" w:rsidSect="00280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66" w:rsidRDefault="00801F66" w:rsidP="00A023B8">
      <w:pPr>
        <w:spacing w:after="0" w:line="240" w:lineRule="auto"/>
      </w:pPr>
      <w:r>
        <w:separator/>
      </w:r>
    </w:p>
  </w:endnote>
  <w:endnote w:type="continuationSeparator" w:id="1">
    <w:p w:rsidR="00801F66" w:rsidRDefault="00801F66" w:rsidP="00A0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66" w:rsidRDefault="00801F66" w:rsidP="00A023B8">
      <w:pPr>
        <w:spacing w:after="0" w:line="240" w:lineRule="auto"/>
      </w:pPr>
      <w:r>
        <w:separator/>
      </w:r>
    </w:p>
  </w:footnote>
  <w:footnote w:type="continuationSeparator" w:id="1">
    <w:p w:rsidR="00801F66" w:rsidRDefault="00801F66" w:rsidP="00A0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6672"/>
      <w:docPartObj>
        <w:docPartGallery w:val="Page Numbers (Top of Page)"/>
        <w:docPartUnique/>
      </w:docPartObj>
    </w:sdtPr>
    <w:sdtContent>
      <w:p w:rsidR="00A023B8" w:rsidRDefault="000B2E4E">
        <w:pPr>
          <w:pStyle w:val="a8"/>
          <w:jc w:val="center"/>
        </w:pPr>
        <w:fldSimple w:instr=" PAGE   \* MERGEFORMAT ">
          <w:r w:rsidR="00523BFC">
            <w:rPr>
              <w:noProof/>
            </w:rPr>
            <w:t>2</w:t>
          </w:r>
        </w:fldSimple>
      </w:p>
    </w:sdtContent>
  </w:sdt>
  <w:p w:rsidR="00A023B8" w:rsidRDefault="00A023B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C0A"/>
    <w:multiLevelType w:val="multilevel"/>
    <w:tmpl w:val="661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94739"/>
    <w:multiLevelType w:val="multilevel"/>
    <w:tmpl w:val="431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54C21"/>
    <w:multiLevelType w:val="multilevel"/>
    <w:tmpl w:val="9CBE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55886"/>
    <w:multiLevelType w:val="multilevel"/>
    <w:tmpl w:val="C14869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D742FCA"/>
    <w:multiLevelType w:val="multilevel"/>
    <w:tmpl w:val="3FC8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A839E7"/>
    <w:rsid w:val="000251E7"/>
    <w:rsid w:val="00081EF4"/>
    <w:rsid w:val="000B2E4E"/>
    <w:rsid w:val="000C7E64"/>
    <w:rsid w:val="000D18C2"/>
    <w:rsid w:val="000E76FB"/>
    <w:rsid w:val="001D7A7F"/>
    <w:rsid w:val="00212CD5"/>
    <w:rsid w:val="00215500"/>
    <w:rsid w:val="0022188F"/>
    <w:rsid w:val="002800A9"/>
    <w:rsid w:val="00281063"/>
    <w:rsid w:val="002A295F"/>
    <w:rsid w:val="002B7E8E"/>
    <w:rsid w:val="002C59C9"/>
    <w:rsid w:val="00300287"/>
    <w:rsid w:val="00301DE7"/>
    <w:rsid w:val="0034603C"/>
    <w:rsid w:val="003E5102"/>
    <w:rsid w:val="004424A8"/>
    <w:rsid w:val="00464E2C"/>
    <w:rsid w:val="00485D76"/>
    <w:rsid w:val="00491B9E"/>
    <w:rsid w:val="004F783B"/>
    <w:rsid w:val="00523BFC"/>
    <w:rsid w:val="00617BD1"/>
    <w:rsid w:val="0068777E"/>
    <w:rsid w:val="006A0AD8"/>
    <w:rsid w:val="006A681C"/>
    <w:rsid w:val="006B260C"/>
    <w:rsid w:val="00711EC7"/>
    <w:rsid w:val="007628A3"/>
    <w:rsid w:val="00766B68"/>
    <w:rsid w:val="007B6DCC"/>
    <w:rsid w:val="007D75FA"/>
    <w:rsid w:val="007F41A9"/>
    <w:rsid w:val="00801F66"/>
    <w:rsid w:val="00865BCB"/>
    <w:rsid w:val="00884166"/>
    <w:rsid w:val="00892F4D"/>
    <w:rsid w:val="008A754A"/>
    <w:rsid w:val="008B6C9F"/>
    <w:rsid w:val="008F3A12"/>
    <w:rsid w:val="00900376"/>
    <w:rsid w:val="00925EF3"/>
    <w:rsid w:val="009A3BA6"/>
    <w:rsid w:val="009A6F4F"/>
    <w:rsid w:val="009B5BEB"/>
    <w:rsid w:val="00A023B8"/>
    <w:rsid w:val="00A3073F"/>
    <w:rsid w:val="00A52968"/>
    <w:rsid w:val="00A839E7"/>
    <w:rsid w:val="00A92E2D"/>
    <w:rsid w:val="00A93C52"/>
    <w:rsid w:val="00B36675"/>
    <w:rsid w:val="00B805EE"/>
    <w:rsid w:val="00B85291"/>
    <w:rsid w:val="00B95B2C"/>
    <w:rsid w:val="00BB73AC"/>
    <w:rsid w:val="00BD1214"/>
    <w:rsid w:val="00BD4D91"/>
    <w:rsid w:val="00BE30BE"/>
    <w:rsid w:val="00C24898"/>
    <w:rsid w:val="00CD3942"/>
    <w:rsid w:val="00CE46B2"/>
    <w:rsid w:val="00D6531F"/>
    <w:rsid w:val="00D66381"/>
    <w:rsid w:val="00D853E2"/>
    <w:rsid w:val="00DB2EFF"/>
    <w:rsid w:val="00E13952"/>
    <w:rsid w:val="00E26F89"/>
    <w:rsid w:val="00E73F46"/>
    <w:rsid w:val="00F0705E"/>
    <w:rsid w:val="00F36230"/>
    <w:rsid w:val="00FC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FA"/>
  </w:style>
  <w:style w:type="paragraph" w:styleId="1">
    <w:name w:val="heading 1"/>
    <w:basedOn w:val="a"/>
    <w:link w:val="10"/>
    <w:uiPriority w:val="9"/>
    <w:qFormat/>
    <w:rsid w:val="00A839E7"/>
    <w:pPr>
      <w:spacing w:before="240" w:after="240" w:line="240" w:lineRule="auto"/>
      <w:outlineLvl w:val="0"/>
    </w:pPr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next w:val="a"/>
    <w:link w:val="20"/>
    <w:qFormat/>
    <w:rsid w:val="00A023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9E7"/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character" w:styleId="a3">
    <w:name w:val="Strong"/>
    <w:basedOn w:val="a0"/>
    <w:uiPriority w:val="22"/>
    <w:qFormat/>
    <w:rsid w:val="00A839E7"/>
    <w:rPr>
      <w:b/>
      <w:bCs/>
    </w:rPr>
  </w:style>
  <w:style w:type="paragraph" w:styleId="a4">
    <w:name w:val="Normal (Web)"/>
    <w:basedOn w:val="a"/>
    <w:uiPriority w:val="99"/>
    <w:unhideWhenUsed/>
    <w:rsid w:val="00A839E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rsid w:val="00C24898"/>
    <w:rPr>
      <w:b/>
      <w:bCs/>
      <w:color w:val="106BBE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5B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Title">
    <w:name w:val="ConsPlusTitle"/>
    <w:rsid w:val="00865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23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A023B8"/>
    <w:rPr>
      <w:sz w:val="24"/>
      <w:szCs w:val="24"/>
    </w:rPr>
  </w:style>
  <w:style w:type="paragraph" w:styleId="a7">
    <w:name w:val="Body Text"/>
    <w:basedOn w:val="a"/>
    <w:link w:val="a6"/>
    <w:rsid w:val="00A023B8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7"/>
    <w:uiPriority w:val="99"/>
    <w:semiHidden/>
    <w:rsid w:val="00A023B8"/>
  </w:style>
  <w:style w:type="paragraph" w:styleId="a8">
    <w:name w:val="header"/>
    <w:basedOn w:val="a"/>
    <w:link w:val="a9"/>
    <w:uiPriority w:val="99"/>
    <w:unhideWhenUsed/>
    <w:rsid w:val="00A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3B8"/>
  </w:style>
  <w:style w:type="paragraph" w:styleId="aa">
    <w:name w:val="footer"/>
    <w:basedOn w:val="a"/>
    <w:link w:val="ab"/>
    <w:uiPriority w:val="99"/>
    <w:semiHidden/>
    <w:unhideWhenUsed/>
    <w:rsid w:val="00A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23B8"/>
  </w:style>
  <w:style w:type="paragraph" w:styleId="ac">
    <w:name w:val="Balloon Text"/>
    <w:basedOn w:val="a"/>
    <w:link w:val="ad"/>
    <w:uiPriority w:val="99"/>
    <w:semiHidden/>
    <w:unhideWhenUsed/>
    <w:rsid w:val="006A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226617.10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F03A-4B55-4121-80C9-9D605F48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</dc:creator>
  <cp:keywords/>
  <dc:description/>
  <cp:lastModifiedBy>User</cp:lastModifiedBy>
  <cp:revision>43</cp:revision>
  <cp:lastPrinted>2016-09-30T11:05:00Z</cp:lastPrinted>
  <dcterms:created xsi:type="dcterms:W3CDTF">2015-02-10T06:37:00Z</dcterms:created>
  <dcterms:modified xsi:type="dcterms:W3CDTF">2018-09-12T04:37:00Z</dcterms:modified>
</cp:coreProperties>
</file>