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DB" w:rsidRDefault="007B4FDB" w:rsidP="007B4FDB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марта 2022 года вошли</w:t>
      </w:r>
      <w:r w:rsidRPr="007B4FDB">
        <w:rPr>
          <w:b/>
          <w:sz w:val="28"/>
          <w:szCs w:val="28"/>
        </w:rPr>
        <w:t xml:space="preserve"> в действие поправки в Трудовой кодекс РФ, касающиеся охраны труда</w:t>
      </w:r>
    </w:p>
    <w:p w:rsidR="007B4FDB" w:rsidRPr="007B4FDB" w:rsidRDefault="007B4FDB" w:rsidP="007B4FDB">
      <w:pPr>
        <w:pStyle w:val="a3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 xml:space="preserve">Федеральным законом от 02.07.2021 № 311-ФЗ внесены изменения в Трудовой кодекс Российской Федерации, которыми с 1 марта 2022 года вводятся в действие поправки в Трудовой кодекс РФ, касающиеся охраны труда. </w:t>
      </w:r>
      <w:bookmarkStart w:id="0" w:name="_GoBack"/>
      <w:bookmarkEnd w:id="0"/>
      <w:r>
        <w:rPr>
          <w:color w:val="333333"/>
          <w:sz w:val="28"/>
          <w:szCs w:val="28"/>
          <w:shd w:val="clear" w:color="auto" w:fill="FFFFFF"/>
        </w:rPr>
        <w:t>В частности,</w:t>
      </w:r>
      <w:r>
        <w:rPr>
          <w:color w:val="333333"/>
          <w:sz w:val="28"/>
          <w:szCs w:val="28"/>
          <w:shd w:val="clear" w:color="auto" w:fill="FFFFFF"/>
        </w:rPr>
        <w:t xml:space="preserve"> указанным законом: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-разграничены полномочия Правительства РФ, федеральных органов исполнительной власти, органов исполнительной власти субъектов РФ в области охраны труда;</w:t>
      </w:r>
    </w:p>
    <w:p w:rsidR="007B4FDB" w:rsidRDefault="007B4FDB" w:rsidP="007B4FDB">
      <w:pPr>
        <w:pStyle w:val="a3"/>
        <w:spacing w:before="0" w:beforeAutospacing="0" w:after="0" w:afterAutospacing="0"/>
        <w:ind w:left="708"/>
        <w:jc w:val="both"/>
      </w:pPr>
      <w:r>
        <w:rPr>
          <w:color w:val="333333"/>
          <w:sz w:val="28"/>
          <w:szCs w:val="28"/>
          <w:shd w:val="clear" w:color="auto" w:fill="FFFFFF"/>
        </w:rPr>
        <w:t>-в перечень основных понятий добавлен термин "опасность", сформулированы основные принципы обеспечения безопасных условий труда - предупреждение, профилактика опасностей и минимизация повреждения здоровья работников;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-в новой редакции изложены государственные нормативные требования охраны труда и национальные стандарты безопасности труда, а также порядок осуществления государственной экспертизы условий труда;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-установлен порядок соответствия зданий, сооружений, оборудования, технологических процессов и материалов государственным нормативным требованиям охраны труда;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-в новой редакции изложены обязанности и права работодателя, а также обязанности и права работника в области охраны труда;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 xml:space="preserve">-регламентирован порядок введения запрета на работу в опасных условиях труда. Работодатель обязан приостановить работу, если по результатам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спецоценки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условиям труда на рабочем месте присвоен 4-й класс. При этом в случае выявления такой опасности на рабочих местах за работниками на время приостановки работ сохраняется место (должность) и средний заработок. Возобновить деятельность можно только после получения результатов повторной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спецоценки</w:t>
      </w:r>
      <w:proofErr w:type="spellEnd"/>
      <w:r>
        <w:rPr>
          <w:color w:val="333333"/>
          <w:sz w:val="28"/>
          <w:szCs w:val="28"/>
          <w:shd w:val="clear" w:color="auto" w:fill="FFFFFF"/>
        </w:rPr>
        <w:t>, которая подтвердит снижение уровня опасности;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В новой редакции изложены гарантии права работников на труд в условиях, соответствующих требованиям охраны труда;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-закреплены права работников на получение информации об условиях и охране труда, а также права работников на санитарно-бытовое обслуживание;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-установлен порядок управления профессиональными рисками на рабочих местах. Рекомендации по выбору методов оценки уровней профессиональных рисков и по их снижению утверждаются федеральным органом исполнительной власти в сфере труда;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 xml:space="preserve">-в новой редакции изложены правила обучения по охране труда, правила проведения медицинских осмотров некоторых категорий работников, правила обеспечения работников средствами индивидуальной защиты (в частности, обеспечение СИЗ будет осуществляться с учетом имеющихся на рабочем месте вредных производственных факторов, а не в зависимости от профессии занятого на конкретном рабочем месте работника), порядок обеспечения </w:t>
      </w:r>
      <w:r>
        <w:rPr>
          <w:color w:val="333333"/>
          <w:sz w:val="28"/>
          <w:szCs w:val="28"/>
          <w:shd w:val="clear" w:color="auto" w:fill="FFFFFF"/>
        </w:rPr>
        <w:lastRenderedPageBreak/>
        <w:t>работников молоком или другими равноценными пищевыми продуктами, лечебно-профилактическим питанием;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-определен порядок создания службы охраны труда у работодателя, а также комитетов (комиссий) по охране труда. Структуру и численность работников службы охраны труда устанавливает работодатель с учетом рекомендаций федерального органа исполнительной власти в сфере труда. При отсутствии в организации службы охраны труда или специалиста по охране труда их функции выполняет сам работодатель либо уполномоченный на это сотрудник. Также работодатель вправе пригласить стороннюю организацию, которая оказывает услуги в области охраны труда и имеет соответствующую аккредитацию;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-определены порядок и условия финансирования мероприятий по улучшению условий и охраны труда за счет средств федерального бюджета, бюджетов субъектов РФ, местных бюджетов, внебюджетных источников, добровольных взносов организаций и физических лиц, а также работодателей;</w:t>
      </w:r>
    </w:p>
    <w:p w:rsidR="007B4FDB" w:rsidRDefault="007B4FDB" w:rsidP="007B4FDB">
      <w:pPr>
        <w:pStyle w:val="a3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shd w:val="clear" w:color="auto" w:fill="FFFFFF"/>
        </w:rPr>
        <w:t>-установлен порядок расследования, оформления (рассмотрения), учета микроповреждений (микротравм), несчастных случаев на производстве.</w:t>
      </w:r>
    </w:p>
    <w:p w:rsidR="007B4FDB" w:rsidRDefault="007B4FDB" w:rsidP="007B4FDB">
      <w:pPr>
        <w:pStyle w:val="a3"/>
        <w:spacing w:before="0" w:beforeAutospacing="0" w:after="0" w:afterAutospacing="0"/>
        <w:jc w:val="both"/>
      </w:pPr>
      <w:r>
        <w:rPr>
          <w:color w:val="333333"/>
          <w:sz w:val="28"/>
          <w:szCs w:val="28"/>
          <w:shd w:val="clear" w:color="auto" w:fill="FFFFFF"/>
        </w:rPr>
        <w:t>Настоящий Федеральный закон вступает в силу с 1 марта 2022 года.</w:t>
      </w:r>
    </w:p>
    <w:p w:rsidR="007B4FDB" w:rsidRDefault="007B4FDB" w:rsidP="007B4FDB">
      <w:pPr>
        <w:pStyle w:val="a3"/>
        <w:spacing w:before="0" w:beforeAutospacing="0" w:after="0" w:afterAutospacing="0"/>
        <w:jc w:val="both"/>
      </w:pPr>
      <w:r>
        <w:rPr>
          <w:color w:val="333333"/>
          <w:sz w:val="28"/>
          <w:szCs w:val="28"/>
          <w:shd w:val="clear" w:color="auto" w:fill="FFFFFF"/>
        </w:rPr>
        <w:t>Предусматривается, что в целях обеспечения работников средствами индивидуальной защиты, а также смывающими средствами работодатели вправе использовать типовые нормы, изданные в установленном порядке до дня вступления в силу настоящего Федерального закона, но не позднее 31 декабря 2024 года.</w:t>
      </w:r>
    </w:p>
    <w:p w:rsidR="007B4FDB" w:rsidRDefault="007B4FDB" w:rsidP="007B4FDB">
      <w:pPr>
        <w:spacing w:after="0" w:line="240" w:lineRule="auto"/>
      </w:pPr>
    </w:p>
    <w:p w:rsidR="007B4FDB" w:rsidRPr="007B4FDB" w:rsidRDefault="007B4FDB" w:rsidP="007B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4FDB">
        <w:rPr>
          <w:rFonts w:ascii="Times New Roman" w:hAnsi="Times New Roman" w:cs="Times New Roman"/>
          <w:sz w:val="28"/>
          <w:szCs w:val="28"/>
        </w:rPr>
        <w:t xml:space="preserve">Помощник прокурора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B4FDB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7B4FDB">
        <w:rPr>
          <w:rFonts w:ascii="Times New Roman" w:hAnsi="Times New Roman" w:cs="Times New Roman"/>
          <w:sz w:val="28"/>
          <w:szCs w:val="28"/>
        </w:rPr>
        <w:t>Хуснуллин</w:t>
      </w:r>
      <w:proofErr w:type="spellEnd"/>
    </w:p>
    <w:p w:rsidR="007B4FDB" w:rsidRPr="007B4FDB" w:rsidRDefault="007B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FDB" w:rsidRPr="007B4FDB" w:rsidRDefault="007B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4FDB" w:rsidRPr="007B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DB"/>
    <w:rsid w:val="00705E3C"/>
    <w:rsid w:val="007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B7044-0298-4ECE-81A9-022C749E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2022-05-03T09:59:00Z</dcterms:created>
  <dcterms:modified xsi:type="dcterms:W3CDTF">2022-05-03T10:05:00Z</dcterms:modified>
</cp:coreProperties>
</file>